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F2A9F" w14:textId="7A97D3BA" w:rsidR="00E622F3" w:rsidRPr="000600CE" w:rsidRDefault="00E622F3" w:rsidP="00E622F3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Приложение 8</w:t>
      </w:r>
      <w:r w:rsidR="0078026B">
        <w:rPr>
          <w:rFonts w:ascii="Times New Roman" w:hAnsi="Times New Roman" w:cs="Times New Roman"/>
          <w:sz w:val="20"/>
          <w:szCs w:val="20"/>
        </w:rPr>
        <w:t>д</w:t>
      </w:r>
    </w:p>
    <w:p w14:paraId="7AF2E0C3" w14:textId="77777777" w:rsidR="00E622F3" w:rsidRPr="000600CE" w:rsidRDefault="00E622F3" w:rsidP="00E622F3">
      <w:pPr>
        <w:spacing w:after="0" w:line="240" w:lineRule="auto"/>
        <w:ind w:left="6096"/>
        <w:jc w:val="both"/>
        <w:rPr>
          <w:rFonts w:ascii="Times New Roman" w:hAnsi="Times New Roman" w:cs="Times New Roman"/>
          <w:sz w:val="20"/>
          <w:szCs w:val="20"/>
        </w:rPr>
      </w:pPr>
      <w:r w:rsidRPr="000600CE">
        <w:rPr>
          <w:rFonts w:ascii="Times New Roman" w:hAnsi="Times New Roman" w:cs="Times New Roman"/>
          <w:sz w:val="20"/>
          <w:szCs w:val="20"/>
        </w:rPr>
        <w:t>к Положению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>технологическом присоединении энергетических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00CE">
        <w:rPr>
          <w:rFonts w:ascii="Times New Roman" w:hAnsi="Times New Roman" w:cs="Times New Roman"/>
          <w:sz w:val="20"/>
          <w:szCs w:val="20"/>
        </w:rPr>
        <w:t xml:space="preserve">установок  к электрическим сетям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600CE">
        <w:rPr>
          <w:rFonts w:ascii="Times New Roman" w:hAnsi="Times New Roman" w:cs="Times New Roman"/>
          <w:sz w:val="20"/>
          <w:szCs w:val="20"/>
        </w:rPr>
        <w:t>АО «МРСК Северного Кавказа», управляемых Обществ</w:t>
      </w:r>
    </w:p>
    <w:p w14:paraId="46EECBE0" w14:textId="77777777" w:rsidR="000137B9" w:rsidRPr="00F45B08" w:rsidRDefault="000137B9" w:rsidP="000137B9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B08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52102199" w14:textId="77777777" w:rsidR="000137B9" w:rsidRPr="00F45B08" w:rsidRDefault="000137B9" w:rsidP="00013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536"/>
      </w:tblGrid>
      <w:tr w:rsidR="000137B9" w:rsidRPr="00F45B08" w14:paraId="30A2272B" w14:textId="77777777" w:rsidTr="006E4B43">
        <w:tc>
          <w:tcPr>
            <w:tcW w:w="4678" w:type="dxa"/>
          </w:tcPr>
          <w:p w14:paraId="4FE5C086" w14:textId="77777777" w:rsidR="000137B9" w:rsidRPr="00F45B08" w:rsidRDefault="000137B9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84" w:type="dxa"/>
          </w:tcPr>
          <w:p w14:paraId="3C17BBA2" w14:textId="77777777" w:rsidR="000137B9" w:rsidRPr="00F45B08" w:rsidRDefault="000137B9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585FF5A" w14:textId="77777777" w:rsidR="000137B9" w:rsidRPr="00F45B08" w:rsidRDefault="000137B9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color w:val="000000"/>
                <w:sz w:val="28"/>
                <w:szCs w:val="28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</w:tc>
      </w:tr>
      <w:tr w:rsidR="000137B9" w:rsidRPr="00F45B08" w14:paraId="12377E44" w14:textId="77777777" w:rsidTr="006E4B43">
        <w:tc>
          <w:tcPr>
            <w:tcW w:w="4678" w:type="dxa"/>
          </w:tcPr>
          <w:p w14:paraId="57C55FAE" w14:textId="77777777" w:rsidR="000137B9" w:rsidRPr="00F45B08" w:rsidRDefault="000137B9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«СО ЕЭС»</w:t>
            </w:r>
          </w:p>
        </w:tc>
        <w:tc>
          <w:tcPr>
            <w:tcW w:w="284" w:type="dxa"/>
          </w:tcPr>
          <w:p w14:paraId="49F485DB" w14:textId="77777777" w:rsidR="000137B9" w:rsidRPr="00F45B08" w:rsidRDefault="000137B9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4BFEEC3" w14:textId="77777777" w:rsidR="000137B9" w:rsidRPr="00F45B08" w:rsidRDefault="000137B9" w:rsidP="006E4B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ДЗО ПАО «Россети»</w:t>
            </w:r>
          </w:p>
        </w:tc>
      </w:tr>
      <w:tr w:rsidR="000137B9" w:rsidRPr="00F45B08" w14:paraId="7B19B633" w14:textId="77777777" w:rsidTr="006E4B43">
        <w:tc>
          <w:tcPr>
            <w:tcW w:w="4678" w:type="dxa"/>
          </w:tcPr>
          <w:p w14:paraId="75F3BEDB" w14:textId="77777777" w:rsidR="000137B9" w:rsidRPr="00F45B08" w:rsidRDefault="000137B9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14:paraId="22EDD4B1" w14:textId="77777777" w:rsidR="000137B9" w:rsidRPr="00F45B08" w:rsidRDefault="000137B9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9054AF7" w14:textId="77777777" w:rsidR="000137B9" w:rsidRPr="00F45B08" w:rsidRDefault="000137B9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0137B9" w:rsidRPr="00F45B08" w14:paraId="196AB3A9" w14:textId="77777777" w:rsidTr="006E4B43">
        <w:tc>
          <w:tcPr>
            <w:tcW w:w="4678" w:type="dxa"/>
          </w:tcPr>
          <w:p w14:paraId="246FC5E1" w14:textId="77777777" w:rsidR="000137B9" w:rsidRPr="00F45B08" w:rsidRDefault="000137B9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14:paraId="6F070C3F" w14:textId="77777777" w:rsidR="000137B9" w:rsidRPr="00F45B08" w:rsidRDefault="000137B9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7C6DBFF9" w14:textId="77777777" w:rsidR="000137B9" w:rsidRPr="00F45B08" w:rsidRDefault="000137B9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</w:tr>
      <w:tr w:rsidR="000137B9" w:rsidRPr="00F45B08" w14:paraId="73A64ADF" w14:textId="77777777" w:rsidTr="006E4B43">
        <w:tc>
          <w:tcPr>
            <w:tcW w:w="4678" w:type="dxa"/>
          </w:tcPr>
          <w:p w14:paraId="2D7B2C25" w14:textId="77777777" w:rsidR="000137B9" w:rsidRPr="00F45B08" w:rsidRDefault="000137B9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 /____________/</w:t>
            </w:r>
          </w:p>
        </w:tc>
        <w:tc>
          <w:tcPr>
            <w:tcW w:w="284" w:type="dxa"/>
          </w:tcPr>
          <w:p w14:paraId="6959416F" w14:textId="77777777" w:rsidR="000137B9" w:rsidRPr="00F45B08" w:rsidRDefault="000137B9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0302FCB" w14:textId="77777777" w:rsidR="000137B9" w:rsidRPr="00F45B08" w:rsidRDefault="000137B9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 /_________/</w:t>
            </w:r>
          </w:p>
        </w:tc>
      </w:tr>
      <w:tr w:rsidR="000137B9" w:rsidRPr="00F45B08" w14:paraId="17D37087" w14:textId="77777777" w:rsidTr="006E4B43">
        <w:trPr>
          <w:trHeight w:val="202"/>
        </w:trPr>
        <w:tc>
          <w:tcPr>
            <w:tcW w:w="4678" w:type="dxa"/>
          </w:tcPr>
          <w:p w14:paraId="4D933BD5" w14:textId="77777777" w:rsidR="000137B9" w:rsidRPr="00F45B08" w:rsidRDefault="000137B9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14:paraId="246B26BC" w14:textId="77777777" w:rsidR="000137B9" w:rsidRPr="00F45B08" w:rsidRDefault="000137B9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14:paraId="3DB9B14B" w14:textId="77777777" w:rsidR="000137B9" w:rsidRPr="00F45B08" w:rsidRDefault="000137B9" w:rsidP="006E4B43">
            <w:pPr>
              <w:widowControl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(подпись, Ф.И.О.)</w:t>
            </w:r>
          </w:p>
        </w:tc>
      </w:tr>
      <w:tr w:rsidR="000137B9" w:rsidRPr="00F45B08" w14:paraId="0B3985EA" w14:textId="77777777" w:rsidTr="006E4B43">
        <w:tc>
          <w:tcPr>
            <w:tcW w:w="4678" w:type="dxa"/>
          </w:tcPr>
          <w:p w14:paraId="25909C33" w14:textId="77777777" w:rsidR="000137B9" w:rsidRPr="00F45B08" w:rsidRDefault="000137B9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14:paraId="37C50A00" w14:textId="77777777" w:rsidR="000137B9" w:rsidRPr="00F45B08" w:rsidRDefault="000137B9" w:rsidP="006E4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D1D61B1" w14:textId="77777777" w:rsidR="000137B9" w:rsidRPr="00F45B08" w:rsidRDefault="000137B9" w:rsidP="006E4B4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«___» _______________ 20___г.</w:t>
            </w:r>
            <w:r w:rsidRPr="00F45B08" w:rsidDel="00F44B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8D327D7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C4809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44E72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УСЛОВИЯ</w:t>
      </w:r>
      <w:r w:rsidRPr="00F4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footnoteReference w:id="2"/>
      </w:r>
      <w:r w:rsidRPr="00F4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технологическое присоединение</w:t>
      </w:r>
      <w:r w:rsidRPr="00F4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к электрическим сетям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ДЗО ПАО «Россети»</w:t>
      </w:r>
    </w:p>
    <w:p w14:paraId="085248B4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(для объектов по производству электрической энергии без выдачи мощности в электрическую сеть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Style w:val="a8"/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footnoteReference w:id="3"/>
      </w:r>
      <w:r w:rsidRPr="00F45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установленная</w:t>
      </w:r>
      <w:r w:rsidRPr="00F45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генерирующая мощность которых превышает 5 МВт или увеличивается на 5 МВт и выше)</w:t>
      </w:r>
      <w:r w:rsidRPr="00F45B08">
        <w:rPr>
          <w:rStyle w:val="a8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footnoteReference w:id="4"/>
      </w:r>
    </w:p>
    <w:p w14:paraId="57BBDA56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B3F0E1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технические условия разработаны на основании Заявки от _____________ № _____________ и являются неотъемлемой частью Договора об осуществлении технологического присоединения от _____________ № _____________ </w:t>
      </w:r>
      <w:r w:rsidRPr="00F45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по производству электрической энергии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</w:t>
      </w:r>
      <w:r w:rsidRPr="000D52D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5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именуемого в дальнейшем – Заявитель, к электрическим сетям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2CC732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технические условия вступают в силу с момента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</w:t>
      </w:r>
      <w:r w:rsidRPr="008A1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об осуществлении технологического присоединения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2D6">
        <w:rPr>
          <w:rFonts w:ascii="Times New Roman" w:hAnsi="Times New Roman" w:cs="Times New Roman"/>
          <w:color w:val="000000"/>
          <w:sz w:val="28"/>
          <w:szCs w:val="28"/>
        </w:rPr>
        <w:t>при условии согласования АО «СО ЕЭС»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2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действительны в течение ___(__________) лет.</w:t>
      </w:r>
    </w:p>
    <w:p w14:paraId="16E2B2BE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настоящих технических условий обеспечивает технологическое присоединение вновь сооружаемых (реконструируемых)</w:t>
      </w:r>
      <w:r w:rsidRPr="000D52D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процессе технологического присоединения объектов по производству электрической энергии Заявителя установленной мощностью __________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МВт</w:t>
      </w:r>
      <w:r w:rsidRPr="00F45B08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7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(установленная мощность ____________</w:t>
      </w:r>
      <w:r w:rsidRPr="00F45B08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8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осуществления технологического присоединения</w:t>
      </w:r>
      <w:r w:rsidRPr="00F45B08" w:rsidDel="00AC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с _____МВт до ____ МВт</w:t>
      </w:r>
      <w:r w:rsidRPr="00F45B08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9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F45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 выдачи мощности в электрическую сеть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объектов электросетевого хозяйства Заявителя</w:t>
      </w:r>
      <w:r w:rsidRPr="00F45B08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0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1EFD3F4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образованием после выполнения настоящих технических условий __ (____)</w:t>
      </w:r>
      <w:r w:rsidRPr="000D52D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footnoteReference w:id="11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 режима работы энергосистемы)</w:t>
      </w:r>
      <w:r w:rsidRPr="00F45B08">
        <w:rPr>
          <w:rStyle w:val="a8"/>
          <w:rFonts w:ascii="Times New Roman" w:eastAsia="Times New Roman" w:hAnsi="Times New Roman"/>
          <w:sz w:val="28"/>
          <w:szCs w:val="28"/>
          <w:lang w:eastAsia="ru-RU"/>
        </w:rPr>
        <w:footnoteReference w:id="12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8A30292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D6">
        <w:rPr>
          <w:rFonts w:ascii="Times New Roman" w:hAnsi="Times New Roman" w:cs="Times New Roman"/>
          <w:sz w:val="28"/>
          <w:szCs w:val="28"/>
        </w:rPr>
        <w:t xml:space="preserve">____ 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максимальной мощностью ___ МВт </w:t>
      </w:r>
      <w:r w:rsidRPr="00F45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без выдачи мощности в электрическую сеть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3"/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A66717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с максимальной мощностью ___ МВт</w:t>
      </w:r>
      <w:r w:rsidRPr="00F45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 выдачи мощности в электрическую сеть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CDC534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с максимальной мощностью ___ МВт</w:t>
      </w:r>
      <w:r w:rsidRPr="00F45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 выдачи мощности в электрическую сеть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352A6" w14:textId="77777777" w:rsidR="000137B9" w:rsidRPr="00F45B08" w:rsidRDefault="000137B9" w:rsidP="000137B9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2D6">
        <w:rPr>
          <w:rFonts w:ascii="Times New Roman" w:hAnsi="Times New Roman" w:cs="Times New Roman"/>
          <w:color w:val="000000"/>
          <w:sz w:val="28"/>
          <w:szCs w:val="28"/>
        </w:rPr>
        <w:t>МЕРОПРИЯТИЯ ПО ОСНОВНОМУ (ПЕРВИЧНОМУ) ЭЛЕКТРОТЕХНИЧЕСКОМУ ОБОРУДОВАНИЮ</w:t>
      </w:r>
      <w:r w:rsidRPr="00F45B0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</w:p>
    <w:p w14:paraId="4756A6C3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 сроки, устанавливаемые Договором об осуществлении технологического присоединения, но не позднее окончания срока действия настоящих технических условий (пояснительная схема прилагается):</w:t>
      </w:r>
    </w:p>
    <w:p w14:paraId="62485570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_________________________________________________________;</w:t>
      </w:r>
    </w:p>
    <w:p w14:paraId="0C029849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1418" w:hanging="709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_________________________________________________________;</w:t>
      </w:r>
    </w:p>
    <w:p w14:paraId="5A98DFE4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r w:rsidRPr="00F45B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5D21096" w14:textId="77777777" w:rsidR="000137B9" w:rsidRPr="00F45B08" w:rsidRDefault="000137B9" w:rsidP="000137B9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ОБОРУДОВАНИЮ СИСТЕМ ТЕХНОЛОГИЧЕСКОГО УПРАВЛЕНИЯ</w:t>
      </w:r>
    </w:p>
    <w:p w14:paraId="56D30D67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по производству электрической энергии и объекты электросетевого хозяйства, указанные в разделе 1 настоящих технических условий, микропроцессорными устройствами релейной защиты и автоматики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(РЗА) </w:t>
      </w:r>
      <w:r w:rsidRPr="004D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поддержкой стандартных протоколов обмена, совместимых с АСУ ТП (ССПИ) на существующих объектах электросетевого хозяйства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D5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обмена согласовать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Устройства релейной защиты и автоматики должны обеспечивать свою работу при частоте 45,0 – 55,0 Гц.</w:t>
      </w:r>
    </w:p>
    <w:p w14:paraId="79B60A1F" w14:textId="77777777" w:rsidR="000137B9" w:rsidRPr="000D52D6" w:rsidRDefault="000137B9" w:rsidP="000137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</w:t>
      </w:r>
      <w:r w:rsidRPr="000D52D6">
        <w:rPr>
          <w:rFonts w:ascii="Times New Roman" w:hAnsi="Times New Roman" w:cs="Times New Roman"/>
          <w:sz w:val="28"/>
          <w:szCs w:val="28"/>
        </w:rPr>
        <w:t xml:space="preserve"> распределения устройств РЗА по трансформаторам тока и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52D6">
        <w:rPr>
          <w:rFonts w:ascii="Times New Roman" w:hAnsi="Times New Roman" w:cs="Times New Roman"/>
          <w:sz w:val="28"/>
          <w:szCs w:val="28"/>
        </w:rPr>
        <w:t xml:space="preserve">напряжения согласовать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0D52D6">
        <w:rPr>
          <w:rFonts w:ascii="Times New Roman" w:hAnsi="Times New Roman" w:cs="Times New Roman"/>
          <w:sz w:val="28"/>
          <w:szCs w:val="28"/>
        </w:rPr>
        <w:t xml:space="preserve"> и 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0D52D6">
        <w:rPr>
          <w:rFonts w:ascii="Times New Roman" w:hAnsi="Times New Roman" w:cs="Times New Roman"/>
          <w:sz w:val="28"/>
          <w:szCs w:val="28"/>
        </w:rPr>
        <w:t xml:space="preserve"> «СО ЕЭС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D52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илиалом АО «СО ЕЭС» ________)</w:t>
      </w:r>
    </w:p>
    <w:p w14:paraId="57AF4211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5B08">
        <w:rPr>
          <w:rFonts w:ascii="Times New Roman" w:hAnsi="Times New Roman" w:cs="Times New Roman"/>
          <w:sz w:val="28"/>
          <w:szCs w:val="28"/>
        </w:rPr>
        <w:t xml:space="preserve">Оснастить электротехническое оборудование проектируемой электростанции устройствами автоматики, обеспечивающими исключение </w:t>
      </w:r>
      <w:r w:rsidRPr="00F45B08">
        <w:rPr>
          <w:rFonts w:ascii="Times New Roman" w:hAnsi="Times New Roman" w:cs="Times New Roman"/>
          <w:sz w:val="28"/>
          <w:szCs w:val="28"/>
        </w:rPr>
        <w:lastRenderedPageBreak/>
        <w:t xml:space="preserve">выдачи мощности объекта по производству электрической энергии Заявителя в сеть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71B9">
        <w:rPr>
          <w:rFonts w:ascii="Times New Roman" w:hAnsi="Times New Roman" w:cs="Times New Roman"/>
          <w:sz w:val="28"/>
          <w:szCs w:val="28"/>
        </w:rPr>
        <w:t>в том числе при аварийном и плановом отключениях в питающей сети ДО ПАО "Россети"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67B49" w14:textId="77777777" w:rsidR="000137B9" w:rsidRPr="00F45B08" w:rsidRDefault="000137B9" w:rsidP="000137B9">
      <w:pPr>
        <w:pStyle w:val="a4"/>
        <w:widowControl w:val="0"/>
        <w:numPr>
          <w:ilvl w:val="2"/>
          <w:numId w:val="32"/>
        </w:numPr>
        <w:tabs>
          <w:tab w:val="left" w:pos="156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5B08">
        <w:rPr>
          <w:rStyle w:val="a8"/>
          <w:rFonts w:ascii="Times New Roman" w:hAnsi="Times New Roman"/>
          <w:sz w:val="28"/>
          <w:szCs w:val="28"/>
        </w:rPr>
        <w:footnoteReference w:id="15"/>
      </w:r>
      <w:r w:rsidRPr="00F45B08">
        <w:rPr>
          <w:rFonts w:eastAsia="Times New Roman"/>
          <w:szCs w:val="28"/>
          <w:lang w:eastAsia="ru-RU"/>
        </w:rPr>
        <w:t xml:space="preserve"> </w:t>
      </w:r>
      <w:r w:rsidRPr="00F45B08">
        <w:rPr>
          <w:rFonts w:ascii="Times New Roman" w:hAnsi="Times New Roman" w:cs="Times New Roman"/>
          <w:sz w:val="28"/>
          <w:szCs w:val="28"/>
        </w:rPr>
        <w:t>Оснастить РУ</w:t>
      </w:r>
      <w:r w:rsidRPr="00F45B08">
        <w:rPr>
          <w:rStyle w:val="a8"/>
          <w:rFonts w:ascii="Times New Roman" w:hAnsi="Times New Roman"/>
          <w:sz w:val="28"/>
          <w:szCs w:val="28"/>
        </w:rPr>
        <w:footnoteReference w:id="16"/>
      </w:r>
      <w:r w:rsidRPr="00F45B08">
        <w:rPr>
          <w:rFonts w:ascii="Times New Roman" w:hAnsi="Times New Roman" w:cs="Times New Roman"/>
          <w:sz w:val="28"/>
          <w:szCs w:val="28"/>
        </w:rPr>
        <w:t xml:space="preserve"> Заявителя устройствами автоматики, обеспечивающими автоматическое отключение выключателей ЛЭП (</w:t>
      </w:r>
      <w:r w:rsidRPr="00F45B08">
        <w:rPr>
          <w:rFonts w:ascii="Times New Roman" w:hAnsi="Times New Roman" w:cs="Times New Roman"/>
          <w:i/>
          <w:sz w:val="28"/>
          <w:szCs w:val="28"/>
        </w:rPr>
        <w:t>указывается наименование ЛЭП) на</w:t>
      </w:r>
      <w:r w:rsidRPr="00F45B08">
        <w:rPr>
          <w:rFonts w:ascii="Times New Roman" w:hAnsi="Times New Roman" w:cs="Times New Roman"/>
          <w:sz w:val="28"/>
          <w:szCs w:val="28"/>
        </w:rPr>
        <w:t xml:space="preserve"> ПС (</w:t>
      </w:r>
      <w:r w:rsidRPr="00F45B08">
        <w:rPr>
          <w:rFonts w:ascii="Times New Roman" w:hAnsi="Times New Roman" w:cs="Times New Roman"/>
          <w:i/>
          <w:sz w:val="28"/>
          <w:szCs w:val="28"/>
        </w:rPr>
        <w:t>указывается наименование ПС</w:t>
      </w:r>
      <w:r w:rsidRPr="00F45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  <w:r w:rsidRPr="00F45B08">
        <w:rPr>
          <w:rFonts w:ascii="Times New Roman" w:hAnsi="Times New Roman" w:cs="Times New Roman"/>
          <w:sz w:val="28"/>
          <w:szCs w:val="28"/>
        </w:rPr>
        <w:t xml:space="preserve"> при превышении заявленной суммарной величины максимального потребления Заявителя (сальдо-перетока) из сети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hAnsi="Times New Roman" w:cs="Times New Roman"/>
          <w:sz w:val="28"/>
          <w:szCs w:val="28"/>
        </w:rPr>
        <w:t>.</w:t>
      </w:r>
    </w:p>
    <w:p w14:paraId="37349C0D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по производству электрической энергии и</w:t>
      </w:r>
      <w:r w:rsidRPr="00F45B08">
        <w:rPr>
          <w:rFonts w:ascii="Times New Roman" w:hAnsi="Times New Roman" w:cs="Times New Roman"/>
          <w:sz w:val="28"/>
          <w:szCs w:val="28"/>
          <w:lang w:val="x-none"/>
        </w:rPr>
        <w:t xml:space="preserve"> объекты электросетевого хозяйства,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</w:t>
      </w:r>
      <w:r w:rsidRPr="00F45B08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пунктах 1._, 1._... настоящих технических условий, устройствами сбора и передачи телеинформации </w:t>
      </w:r>
      <w:r w:rsidRPr="00F45B08">
        <w:rPr>
          <w:rFonts w:ascii="Times New Roman" w:hAnsi="Times New Roman" w:cs="Times New Roman"/>
          <w:sz w:val="28"/>
          <w:szCs w:val="28"/>
          <w:lang w:val="x-none"/>
        </w:rPr>
        <w:t>в Филиал АО «СО ЕЭС» (наименование филиала) и</w:t>
      </w:r>
      <w:r w:rsidRPr="00F45B0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двум независимым каналам связи, </w:t>
      </w:r>
      <w:r w:rsidRPr="00F45B08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53745D" w14:textId="77777777" w:rsidR="000137B9" w:rsidRDefault="000137B9" w:rsidP="000137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характеристики каналов связи, точки измерения и объем передаваемой телеинформации согласовать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АО «СО ЕЭС» (Филиалом АО «СО ЕЭС» ________), при этом должна быть обеспечена наблюдаемость фактической нагрузки, подключенной к устройствам ПА (кроме АЧР).</w:t>
      </w:r>
    </w:p>
    <w:p w14:paraId="34A4053A" w14:textId="77777777" w:rsidR="000137B9" w:rsidRPr="00F45B08" w:rsidRDefault="000137B9" w:rsidP="000137B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B7">
        <w:rPr>
          <w:rFonts w:ascii="Times New Roman" w:hAnsi="Times New Roman" w:cs="Times New Roman"/>
          <w:sz w:val="28"/>
          <w:szCs w:val="28"/>
          <w:lang w:eastAsia="ru-RU"/>
        </w:rPr>
        <w:t>Устройства сбора и передачи телеинформации должны быть интегрированы в существующие АСУ ТП (ССПИ)</w:t>
      </w:r>
      <w:r>
        <w:rPr>
          <w:rStyle w:val="a8"/>
          <w:rFonts w:ascii="Times New Roman" w:hAnsi="Times New Roman"/>
          <w:sz w:val="28"/>
          <w:szCs w:val="28"/>
          <w:lang w:eastAsia="ru-RU"/>
        </w:rPr>
        <w:footnoteReference w:id="17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3695C36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Оснастить объекты по производству электрической энергии и объекты электросетевого хозяйства, указанные в пунктах 1._, 1._... настоящих технических условий, телефонной связью с диспетчерским персоналом АО «СО ЕЭС» (Филиала АО «СО ЕЭС» ________) и оперативным персоналом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двум независимым каналам связи, </w:t>
      </w:r>
      <w:r w:rsidRPr="00F45B08">
        <w:rPr>
          <w:rFonts w:ascii="Times New Roman" w:hAnsi="Times New Roman" w:cs="Times New Roman"/>
          <w:sz w:val="28"/>
          <w:szCs w:val="28"/>
        </w:rPr>
        <w:t>исключающим возможность одновременного отказа (вывода из работы) по общей причине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034ACC" w14:textId="77777777" w:rsidR="000137B9" w:rsidRPr="000D52D6" w:rsidRDefault="000137B9" w:rsidP="000137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D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D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характеристики каналов связи согласовать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0D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АО «СО ЕЭС» (Филиалом АО «СО ЕЭС» </w:t>
      </w:r>
      <w:r w:rsidRPr="00EE5A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________).</w:t>
      </w:r>
    </w:p>
    <w:p w14:paraId="35596361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учет электроэнергии в соответствии со следующими требованиями:</w:t>
      </w:r>
    </w:p>
    <w:p w14:paraId="41464FF6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Типовой инструкцией по учету электроэнергии при ее производстве, передаче и распределении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34.09.101-94) и требованиями Правил организации учета электрической энергии на розничных рынках/Договора о присоединении к торговой системе оптового рынка</w:t>
      </w:r>
      <w:r w:rsidRPr="00F45B08">
        <w:rPr>
          <w:rStyle w:val="a8"/>
          <w:rFonts w:ascii="Times New Roman" w:eastAsia="Times New Roman" w:hAnsi="Times New Roman"/>
          <w:sz w:val="28"/>
          <w:szCs w:val="28"/>
          <w:lang w:eastAsia="ru-RU"/>
        </w:rPr>
        <w:footnoteReference w:id="18"/>
      </w:r>
      <w:r w:rsidRPr="00BD4A72">
        <w:t xml:space="preserve"> </w:t>
      </w:r>
      <w:r w:rsidRPr="00BD4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требованиями ПУЭ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767466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точки учета согласовать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5C3356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обеспечить интеграцию с АИИС КУЭ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организацией ежедневной передачи результатов измерения, информации о состоянии средств измерения и объектов измерения </w:t>
      </w:r>
      <w:r w:rsidRPr="000D52D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Pr="000D5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учета электрической энергии на розничных рынках/</w:t>
      </w:r>
      <w:r w:rsidRPr="000D52D6">
        <w:rPr>
          <w:rFonts w:ascii="Times New Roman" w:hAnsi="Times New Roman" w:cs="Times New Roman"/>
          <w:sz w:val="28"/>
          <w:szCs w:val="28"/>
          <w:lang w:eastAsia="ru-RU"/>
        </w:rPr>
        <w:t>Договора</w:t>
      </w:r>
      <w:r w:rsidRPr="00F45B08">
        <w:rPr>
          <w:rFonts w:ascii="Times New Roman" w:hAnsi="Times New Roman" w:cs="Times New Roman"/>
          <w:sz w:val="28"/>
          <w:szCs w:val="28"/>
          <w:lang w:eastAsia="ru-RU"/>
        </w:rPr>
        <w:t xml:space="preserve"> о присоединении к торговой системе оптового рынка</w:t>
      </w:r>
      <w:r w:rsidRPr="00F45B08">
        <w:rPr>
          <w:rStyle w:val="a8"/>
          <w:rFonts w:ascii="Times New Roman" w:hAnsi="Times New Roman"/>
          <w:sz w:val="28"/>
          <w:szCs w:val="28"/>
          <w:lang w:eastAsia="ru-RU"/>
        </w:rPr>
        <w:footnoteReference w:id="19"/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2A529F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</w:r>
    </w:p>
    <w:p w14:paraId="66B05249" w14:textId="77777777" w:rsidR="000137B9" w:rsidRPr="00F45B08" w:rsidRDefault="000137B9" w:rsidP="000137B9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ОБЪЕКТАМ ПО ПРОИЗВОДСТВУ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ЭЛЕКТРИЧЕСКОЙ ЭНЕРГИИ</w:t>
      </w:r>
    </w:p>
    <w:p w14:paraId="1551A106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следующие характеристики генерирующего оборудования электростанции:</w:t>
      </w:r>
    </w:p>
    <w:p w14:paraId="779B293C" w14:textId="77777777" w:rsidR="000137B9" w:rsidRPr="000D52D6" w:rsidRDefault="000137B9" w:rsidP="000137B9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D6">
        <w:rPr>
          <w:rFonts w:ascii="Times New Roman" w:hAnsi="Times New Roman" w:cs="Times New Roman"/>
          <w:color w:val="000000"/>
          <w:sz w:val="28"/>
          <w:szCs w:val="28"/>
        </w:rPr>
        <w:t>Заявляемую скорость сброса/набора нагрузки не менее ____ МВт/мин.</w:t>
      </w:r>
    </w:p>
    <w:p w14:paraId="1689DCA2" w14:textId="77777777" w:rsidR="000137B9" w:rsidRPr="000D52D6" w:rsidRDefault="000137B9" w:rsidP="000137B9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2D6">
        <w:rPr>
          <w:rFonts w:ascii="Times New Roman" w:hAnsi="Times New Roman" w:cs="Times New Roman"/>
          <w:color w:val="000000"/>
          <w:sz w:val="28"/>
          <w:szCs w:val="28"/>
        </w:rPr>
        <w:t>Заявляемый нижний предел регулировочного диапазона ___% (от установленной мощности генерирующего оборудования указанной в преамбуле настоящих технических условий).</w:t>
      </w:r>
    </w:p>
    <w:p w14:paraId="41E1F3D1" w14:textId="77777777" w:rsidR="000137B9" w:rsidRPr="00F45B08" w:rsidRDefault="000137B9" w:rsidP="000137B9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2D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генераторах должны устанавливаться быстродействующие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 возбуждения с автоматическими регуляторами возбуждения (АРВ) сильного действия, функциональная структура АРВ которых для улучшения демпфирования колебаний в энергосистеме должна иметь каналы стабилизации или системные стабилизаторы (PSS).</w:t>
      </w:r>
    </w:p>
    <w:p w14:paraId="14535EE9" w14:textId="77777777" w:rsidR="000137B9" w:rsidRPr="00F45B08" w:rsidRDefault="000137B9" w:rsidP="000137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Системы возбуждения и АРВ синхронных генераторов должны соответствовать требованиям ГОСТ 21558-2000 «Системы возбуждения турбогенераторов, гидрогенераторов и синхронных компенсаторов. Общие технические условия»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6CDD25" w14:textId="77777777" w:rsidR="000137B9" w:rsidRPr="00F45B08" w:rsidRDefault="000137B9" w:rsidP="000137B9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АРВ сильного действия должен обеспечивать следующие функции:</w:t>
      </w:r>
    </w:p>
    <w:p w14:paraId="346CBFBD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демпфирование колебаний роторов синхронных генераторов в нормальных, ремонтных и послеаварийных режимах энергосистемы, исключающее самораскачивание или возникновение незатухающих колебаний в энергосистеме;</w:t>
      </w:r>
    </w:p>
    <w:p w14:paraId="4B0493B2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релейную форсировку возбуждения, обеспечивающую увеличение напряжения возбуждения и тока возбуждения электрической машины с максимально возможной скоростью до своих потолочных значений, и имеющую настраиваемые параметры: напряжение ввода и снятия релейной форсировки возбуждения, время задержки на снятие релейной форсировки возбуждения;</w:t>
      </w:r>
    </w:p>
    <w:p w14:paraId="09A2EBEF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блокировку каналов стабилизации или системного стабилизатора при изменении частоты со скоростью 0.05 Гц/с и более;</w:t>
      </w:r>
    </w:p>
    <w:p w14:paraId="4A41E240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устойчивую работу генераторов в режиме ограничения минимального возбуждения;</w:t>
      </w:r>
    </w:p>
    <w:p w14:paraId="5C919474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 двукратного значения тока ротора с выдержкой времени не более 0.2 с.</w:t>
      </w:r>
    </w:p>
    <w:p w14:paraId="57F912DC" w14:textId="77777777" w:rsidR="000137B9" w:rsidRPr="00F45B08" w:rsidRDefault="000137B9" w:rsidP="000137B9">
      <w:pPr>
        <w:widowControl w:val="0"/>
        <w:autoSpaceDE w:val="0"/>
        <w:autoSpaceDN w:val="0"/>
        <w:adjustRightInd w:val="0"/>
        <w:spacing w:before="60"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указанных требований должно быть подтверждено результатами испытаний. Программа испытаний должна быть согласована с АО «СО ЕЭС».</w:t>
      </w:r>
    </w:p>
    <w:p w14:paraId="09557145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Оснастить объекты по производству электрической энергии следующими устройствами:</w:t>
      </w:r>
    </w:p>
    <w:p w14:paraId="2DE71466" w14:textId="77777777" w:rsidR="000137B9" w:rsidRPr="00F45B08" w:rsidRDefault="000137B9" w:rsidP="000137B9">
      <w:pPr>
        <w:pStyle w:val="a4"/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Устройствами РЗА, исключающими несинхронное включение объекта по производству электрической энергии в электрическую сеть, а также подачу несинхронного напряжения на объект по производству электрической энергии от электрических сетей</w:t>
      </w:r>
      <w:r w:rsidRPr="000D52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06469A" w14:textId="77777777" w:rsidR="000137B9" w:rsidRPr="00F45B08" w:rsidRDefault="000137B9" w:rsidP="000137B9">
      <w:pPr>
        <w:pStyle w:val="a4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Устройствами локальной автоматики предотвращения нарушения динамической устойчивости вновь сооружаемых объектов по производству электрической энергии (необходимость установки уточнить при проектировании)</w:t>
      </w:r>
    </w:p>
    <w:p w14:paraId="2CCF489B" w14:textId="77777777" w:rsidR="000137B9" w:rsidRPr="00F45B08" w:rsidRDefault="000137B9" w:rsidP="000137B9">
      <w:pPr>
        <w:pStyle w:val="a4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Устройствами делительной автоматики, обеспечивающей выделение генераторов с частью потребителей Заявителя на раздельную работу с энергосистемой. При этом должна быть обеспечена корректная работа указанных устройств делительной автоматики с существующими устройствами сетевой автоматики в прилегающей электрической сети ___ кВ и выше (необходимость установки уточнить при проектировании).</w:t>
      </w:r>
    </w:p>
    <w:p w14:paraId="272120CD" w14:textId="77777777" w:rsidR="000137B9" w:rsidRPr="00D142B1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lang w:eastAsia="ru-RU"/>
        </w:rPr>
      </w:pPr>
      <w:r w:rsidRPr="000D52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Предусмотреть участие объекта по производству электрической энергии в общем первичном регулировании частоты</w:t>
      </w:r>
      <w:r w:rsidRPr="00F45B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F41EAE" w14:textId="77777777" w:rsidR="000137B9" w:rsidRPr="00583FD3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lang w:eastAsia="ru-RU"/>
        </w:rPr>
      </w:pPr>
      <w:r w:rsidRPr="00D142B1">
        <w:rPr>
          <w:rFonts w:ascii="Times New Roman" w:hAnsi="Times New Roman" w:cs="Times New Roman"/>
          <w:color w:val="000000"/>
          <w:sz w:val="28"/>
          <w:szCs w:val="28"/>
        </w:rPr>
        <w:t>В случае выявления при проектировании согласно пункту 4.1 настоящих технических условий возможности нарушения соотношения потребления активной и реактивной мощности: нарушение критерия tg φ ≤ …</w:t>
      </w:r>
      <w:r>
        <w:rPr>
          <w:rStyle w:val="a8"/>
          <w:rFonts w:ascii="Times New Roman" w:hAnsi="Times New Roman"/>
          <w:color w:val="000000"/>
          <w:sz w:val="28"/>
          <w:szCs w:val="28"/>
        </w:rPr>
        <w:footnoteReference w:id="21"/>
      </w:r>
      <w:r w:rsidRPr="00D142B1">
        <w:rPr>
          <w:rFonts w:ascii="Times New Roman" w:hAnsi="Times New Roman" w:cs="Times New Roman"/>
          <w:color w:val="000000"/>
          <w:sz w:val="28"/>
          <w:szCs w:val="28"/>
        </w:rPr>
        <w:t xml:space="preserve">  в точках присоединения к электрическим сетям </w:t>
      </w:r>
      <w:r>
        <w:rPr>
          <w:rFonts w:ascii="Times New Roman" w:hAnsi="Times New Roman" w:cs="Times New Roman"/>
          <w:color w:val="000000"/>
          <w:sz w:val="28"/>
          <w:szCs w:val="28"/>
        </w:rPr>
        <w:t>ДЗО ПАО «Россети»</w:t>
      </w:r>
      <w:r w:rsidRPr="00D142B1">
        <w:rPr>
          <w:rFonts w:ascii="Times New Roman" w:hAnsi="Times New Roman" w:cs="Times New Roman"/>
          <w:color w:val="000000"/>
          <w:sz w:val="28"/>
          <w:szCs w:val="28"/>
        </w:rPr>
        <w:t xml:space="preserve"> энергопринимающих устройств Заявителя, в целях поддержания соотношения потребления активной и реактивной мощности оснастить объекты электросетевого хозяйства Заявителя, указанные в разделе 1 настоящих технических условий, средствами компенсации реактивной мощности и автоматикой регулирования напряжения и поддержания соотношений потребления активной и реактивной мощности.</w:t>
      </w:r>
      <w:r w:rsidRPr="00583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49DA9D" w14:textId="77777777" w:rsidR="000137B9" w:rsidRPr="00583FD3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FD3">
        <w:rPr>
          <w:rFonts w:ascii="Times New Roman" w:hAnsi="Times New Roman" w:cs="Times New Roman"/>
          <w:sz w:val="28"/>
          <w:szCs w:val="28"/>
          <w:lang w:eastAsia="ru-RU"/>
        </w:rPr>
        <w:t>Предусмотреть мероприятия, обеспечивающие качество электрической энергии согласно ГОСТ 32144-2013 в точках поставки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854BE55" w14:textId="77777777" w:rsidR="000137B9" w:rsidRPr="00F45B08" w:rsidRDefault="000137B9" w:rsidP="000137B9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before="360" w:after="120"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ВЫПОЛНЕНИЯ МЕРОПРИЯТИЙ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ТЕХНОЛОГИЧЕСКОМУ ПРИСОЕДИНЕНИЮ</w:t>
      </w:r>
    </w:p>
    <w:p w14:paraId="2616A21D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выполняет мероприятия, указанные в пунктах 1._, 1._..., с учетом требований разделов 2 и 3 настоящих технических условий, включая разработку проектной и рабочей документации. Заявитель обязан согласовать задание на проектирование, проектную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рабочую документацию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АО «СО ЕЭС» (Филиалом АО «СО ЕЭС» ________).</w:t>
      </w:r>
      <w:r w:rsidRPr="00F45B08">
        <w:rPr>
          <w:rFonts w:eastAsia="Times New Roman"/>
          <w:color w:val="000000"/>
          <w:szCs w:val="28"/>
          <w:lang w:eastAsia="ru-RU"/>
        </w:rPr>
        <w:t xml:space="preserve">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выполнить расчеты электроэнергетических режимов работы прилегающей сети ___ кВ и выше (в том числе выполнить анализ необходимости и достаточности установки устройств РЗА, указанных в пунктах 3.2.2 - 3.2.3 настоящих технических условий).</w:t>
      </w:r>
    </w:p>
    <w:p w14:paraId="4D560734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мероприятия, указанные в пунктах 1._, 1._... (мероприятия, указанные в пунктах 1._, 1._... выполняются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ДЗО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  <w:t>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урегулирования отношений с третьими лицами), с учетом требований раздела 2 настоящих технических условий, включая разработку проектной и рабочей документации.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обязано согласовать задание на проектирование, проектную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рабочую документацию с АО «СО ЕЭС» (филиалом АО «СО ЕЭС» ________). </w:t>
      </w:r>
    </w:p>
    <w:p w14:paraId="785F3978" w14:textId="77777777" w:rsidR="000137B9" w:rsidRPr="00F45B08" w:rsidRDefault="000137B9" w:rsidP="0001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 принадлежащих им объектах осуществляет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2C99CA" w14:textId="77777777" w:rsidR="000137B9" w:rsidRPr="000D52D6" w:rsidRDefault="000137B9" w:rsidP="000137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Мероприятия, указанные в пунктах 1._, 1._..., выполняются в рамках реализации утвержденной Инвестиционной программы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 – 20__ годы</w:t>
      </w:r>
      <w:r w:rsidRPr="00F45B08">
        <w:rPr>
          <w:rStyle w:val="a8"/>
          <w:rFonts w:ascii="Times New Roman" w:hAnsi="Times New Roman"/>
          <w:sz w:val="28"/>
          <w:szCs w:val="28"/>
        </w:rPr>
        <w:footnoteReference w:id="22"/>
      </w: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14DB7C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разработку проектной документации по мероприятиям, указанным в пунктах 1._, 1._..., с учетом требований раздела 2 настоящих технических условий.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обязано согласовать задание на проектирование и проектную документацию с АО «СО ЕЭС» (филиалом АО «СО ЕЭС» ________).</w:t>
      </w:r>
    </w:p>
    <w:p w14:paraId="5534FCB0" w14:textId="77777777" w:rsidR="000137B9" w:rsidRPr="00F45B08" w:rsidRDefault="000137B9" w:rsidP="000137B9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Выполнение перечисленных в данном пункте мероприятий осуществляется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или Заявителем по выбору последнего при заключении договора об осуществлении технологического присоединения</w:t>
      </w:r>
      <w:r w:rsidRPr="00F45B08">
        <w:rPr>
          <w:rStyle w:val="a8"/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footnoteReference w:id="23"/>
      </w:r>
      <w:r w:rsidRPr="00F45B0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14:paraId="6CCEC134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ходе проектирования возникает необходимость частичного отступления от технических условий, такие отступления подлежат согласованию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АО «СО ЕЭС» (Филиалом АО «СО ЕЭС» ________) с корректировкой утвержденных технических условий</w:t>
      </w:r>
      <w: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4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D6DCDA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проектировании согласно пунктам 4.1-4.3 настоящих технических условий учесть технические решения, принятые в проектах</w:t>
      </w:r>
      <w:r>
        <w:rPr>
          <w:rStyle w:val="a8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25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E385DE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___________________________________________________________;</w:t>
      </w:r>
    </w:p>
    <w:p w14:paraId="0E9353FE" w14:textId="77777777" w:rsidR="000137B9" w:rsidRPr="00F45B08" w:rsidRDefault="000137B9" w:rsidP="000137B9">
      <w:pPr>
        <w:pStyle w:val="a4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___________________________________________________________,</w:t>
      </w:r>
    </w:p>
    <w:p w14:paraId="4509EF8B" w14:textId="77777777" w:rsidR="000137B9" w:rsidRPr="00F45B08" w:rsidRDefault="000137B9" w:rsidP="000137B9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9379126" w14:textId="77777777" w:rsidR="000137B9" w:rsidRPr="000D52D6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проверку выполнения настоящих технических условий, </w:t>
      </w:r>
      <w:r w:rsidRPr="00F45B08">
        <w:rPr>
          <w:rFonts w:ascii="Times New Roman" w:hAnsi="Times New Roman" w:cs="Times New Roman"/>
          <w:color w:val="000000"/>
          <w:sz w:val="28"/>
          <w:szCs w:val="28"/>
        </w:rPr>
        <w:t>включая проведение осмотра (обследования),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участием представителей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АО «СО ЕЭС» (Филиала АО «СО ЕЭС» ________) (для каждого этапа, предусмотренного настоящими техническими условиями</w:t>
      </w:r>
      <w:r w:rsidRPr="00EE5A8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6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D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C816A0" w14:textId="77777777" w:rsidR="000137B9" w:rsidRPr="000D52D6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 о выполнении технических условий, согласованный АО «СО ЕЭС» (Филиалом АО «СО ЕЭС» ________) (для каждого этапа, предусмотренного настоящими техническими условиями</w:t>
      </w:r>
      <w:r w:rsidRPr="00EE5A8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7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D5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электроустановок заявителя и объектов электросетевого хозяйства сетевой организации, построенных (реконструированных) в рамках выполнения технических условий, осуществляется сетевой организацией с участием субъекта оперативно-диспетчерского управления.</w:t>
      </w:r>
    </w:p>
    <w:p w14:paraId="3E18DE54" w14:textId="77777777" w:rsidR="000137B9" w:rsidRPr="00F45B08" w:rsidRDefault="000137B9" w:rsidP="000137B9">
      <w:pPr>
        <w:pStyle w:val="a4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разрешение федерального </w:t>
      </w:r>
      <w:r w:rsidRPr="00F45B08">
        <w:rPr>
          <w:rFonts w:ascii="Times New Roman" w:hAnsi="Times New Roman" w:cs="Times New Roman"/>
          <w:color w:val="000000"/>
          <w:sz w:val="28"/>
          <w:szCs w:val="28"/>
        </w:rPr>
        <w:t xml:space="preserve">органа исполнительной </w:t>
      </w:r>
      <w:r w:rsidRPr="00F45B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власти, осуществляющего федеральный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энергетический надзор, на допуск в эксплуатацию объектов по производству электрической энергии и объектов электросетевого хозяйства Заявителя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объектов электросетевого хозяйства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>
        <w:rPr>
          <w:rStyle w:val="a8"/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footnoteReference w:id="28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 пунктах 1._, 1._... настоящих технических условий (для каждого этапа, предусмотренного настоящими техническими условиями</w:t>
      </w:r>
      <w:r w:rsidRPr="00F45B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9"/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B160D10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002C4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Приложение. Пояснительная схема присоединения объектов по производству электрической энергии Заявителя к электрическим сетям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ДЗО ПАО «Россети»</w:t>
      </w:r>
      <w:r w:rsidRPr="00F45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___ л. в 1 экз.</w:t>
      </w:r>
    </w:p>
    <w:p w14:paraId="3376FEE2" w14:textId="77777777" w:rsidR="000137B9" w:rsidRPr="00F45B08" w:rsidRDefault="000137B9" w:rsidP="000137B9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CEA4E" w14:textId="77777777" w:rsidR="000137B9" w:rsidRPr="00F45B08" w:rsidRDefault="000137B9" w:rsidP="000137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</w:t>
      </w:r>
    </w:p>
    <w:p w14:paraId="7EC2DD6E" w14:textId="2B55BA1C" w:rsidR="00C018BC" w:rsidRDefault="000137B9" w:rsidP="000137B9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(код города) тел./факс___________</w:t>
      </w:r>
      <w:bookmarkStart w:id="0" w:name="_GoBack"/>
      <w:bookmarkEnd w:id="0"/>
    </w:p>
    <w:sectPr w:rsidR="00C018BC" w:rsidSect="000137B9">
      <w:headerReference w:type="default" r:id="rId10"/>
      <w:pgSz w:w="11906" w:h="16838"/>
      <w:pgMar w:top="709" w:right="709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BF9AB" w14:textId="77777777" w:rsidR="000848E6" w:rsidRDefault="000848E6" w:rsidP="00493A8F">
      <w:pPr>
        <w:spacing w:after="0" w:line="240" w:lineRule="auto"/>
      </w:pPr>
      <w:r>
        <w:separator/>
      </w:r>
    </w:p>
  </w:endnote>
  <w:endnote w:type="continuationSeparator" w:id="0">
    <w:p w14:paraId="6E548FE7" w14:textId="77777777" w:rsidR="000848E6" w:rsidRDefault="000848E6" w:rsidP="00493A8F">
      <w:pPr>
        <w:spacing w:after="0" w:line="240" w:lineRule="auto"/>
      </w:pPr>
      <w:r>
        <w:continuationSeparator/>
      </w:r>
    </w:p>
  </w:endnote>
  <w:endnote w:type="continuationNotice" w:id="1">
    <w:p w14:paraId="4936E1B3" w14:textId="77777777" w:rsidR="000848E6" w:rsidRDefault="00084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A5959" w14:textId="77777777" w:rsidR="000848E6" w:rsidRDefault="000848E6" w:rsidP="00493A8F">
      <w:pPr>
        <w:spacing w:after="0" w:line="240" w:lineRule="auto"/>
      </w:pPr>
      <w:r>
        <w:separator/>
      </w:r>
    </w:p>
  </w:footnote>
  <w:footnote w:type="continuationSeparator" w:id="0">
    <w:p w14:paraId="1F1C30E3" w14:textId="77777777" w:rsidR="000848E6" w:rsidRDefault="000848E6" w:rsidP="00493A8F">
      <w:pPr>
        <w:spacing w:after="0" w:line="240" w:lineRule="auto"/>
      </w:pPr>
      <w:r>
        <w:continuationSeparator/>
      </w:r>
    </w:p>
  </w:footnote>
  <w:footnote w:type="continuationNotice" w:id="1">
    <w:p w14:paraId="789166F3" w14:textId="77777777" w:rsidR="000848E6" w:rsidRDefault="000848E6">
      <w:pPr>
        <w:spacing w:after="0" w:line="240" w:lineRule="auto"/>
      </w:pPr>
    </w:p>
  </w:footnote>
  <w:footnote w:id="2">
    <w:p w14:paraId="12D17CBF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В случае осуществления технологического присоединения объектов Заявителя по индивидуальному проекту об этом указывается в названии технических условий.</w:t>
      </w:r>
    </w:p>
  </w:footnote>
  <w:footnote w:id="3">
    <w:p w14:paraId="09AB6430" w14:textId="77777777" w:rsidR="000137B9" w:rsidRPr="00590D68" w:rsidRDefault="000137B9" w:rsidP="000137B9">
      <w:pPr>
        <w:pStyle w:val="a6"/>
        <w:jc w:val="both"/>
      </w:pPr>
      <w:r>
        <w:rPr>
          <w:rStyle w:val="a8"/>
        </w:rPr>
        <w:footnoteRef/>
      </w:r>
      <w:r>
        <w:t xml:space="preserve"> Для объектов по производству электрической энергии, сооружаемых в целях покрытия нагрузки потребителей электрической энергии, заявленный режим работы которых не предусматривает выдачу мощности в электрическую сеть ДЗО ПАО «Россети».</w:t>
      </w:r>
    </w:p>
  </w:footnote>
  <w:footnote w:id="4">
    <w:p w14:paraId="0F2F2CC7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 xml:space="preserve"> В случае если предусматривается строительство объекта по производству электрической энергии, </w:t>
      </w:r>
      <w:r>
        <w:rPr>
          <w:szCs w:val="27"/>
        </w:rPr>
        <w:t>не имеющего точек присоединения непосредственно к объектам электросетевого хозяйства ДЗО ПАО «Россети», но</w:t>
      </w:r>
      <w:r w:rsidRPr="00C644E8">
        <w:rPr>
          <w:szCs w:val="27"/>
        </w:rPr>
        <w:t xml:space="preserve"> </w:t>
      </w:r>
      <w:r>
        <w:rPr>
          <w:szCs w:val="27"/>
        </w:rPr>
        <w:t xml:space="preserve">при этом опосредованно через </w:t>
      </w:r>
      <w:r w:rsidRPr="004D3761">
        <w:rPr>
          <w:szCs w:val="27"/>
        </w:rPr>
        <w:t>объект</w:t>
      </w:r>
      <w:r>
        <w:rPr>
          <w:szCs w:val="27"/>
        </w:rPr>
        <w:t>ы</w:t>
      </w:r>
      <w:r w:rsidRPr="004D3761">
        <w:rPr>
          <w:szCs w:val="27"/>
        </w:rPr>
        <w:t xml:space="preserve"> электросетевого хозяйства</w:t>
      </w:r>
      <w:r>
        <w:rPr>
          <w:szCs w:val="27"/>
        </w:rPr>
        <w:t xml:space="preserve"> </w:t>
      </w:r>
      <w:r w:rsidRPr="004D3761">
        <w:rPr>
          <w:szCs w:val="27"/>
        </w:rPr>
        <w:t>иных лиц</w:t>
      </w:r>
      <w:r>
        <w:rPr>
          <w:szCs w:val="27"/>
        </w:rPr>
        <w:t xml:space="preserve"> (в том числе электрические сети потребителя) </w:t>
      </w:r>
      <w:r w:rsidRPr="0079470A">
        <w:rPr>
          <w:szCs w:val="27"/>
        </w:rPr>
        <w:t>присоедине</w:t>
      </w:r>
      <w:r>
        <w:rPr>
          <w:szCs w:val="27"/>
        </w:rPr>
        <w:t>н</w:t>
      </w:r>
      <w:r w:rsidRPr="0079470A">
        <w:rPr>
          <w:szCs w:val="27"/>
        </w:rPr>
        <w:t>н</w:t>
      </w:r>
      <w:r>
        <w:rPr>
          <w:szCs w:val="27"/>
        </w:rPr>
        <w:t>ого</w:t>
      </w:r>
      <w:r w:rsidRPr="0079470A">
        <w:rPr>
          <w:szCs w:val="27"/>
        </w:rPr>
        <w:t xml:space="preserve"> к </w:t>
      </w:r>
      <w:r>
        <w:rPr>
          <w:szCs w:val="27"/>
        </w:rPr>
        <w:t xml:space="preserve">электрическим </w:t>
      </w:r>
      <w:r w:rsidRPr="0079470A">
        <w:rPr>
          <w:szCs w:val="27"/>
        </w:rPr>
        <w:t>сетям</w:t>
      </w:r>
      <w:r>
        <w:rPr>
          <w:szCs w:val="27"/>
        </w:rPr>
        <w:t xml:space="preserve"> </w:t>
      </w:r>
      <w:r>
        <w:t xml:space="preserve">ДЗО ПАО «Россети», должны быть оформлены технические условия на технологическое присоединение такого объекта по производству электрической энергии </w:t>
      </w:r>
      <w:r w:rsidRPr="0079470A">
        <w:rPr>
          <w:szCs w:val="27"/>
        </w:rPr>
        <w:t xml:space="preserve">к </w:t>
      </w:r>
      <w:r>
        <w:rPr>
          <w:szCs w:val="27"/>
        </w:rPr>
        <w:t xml:space="preserve">электрическим </w:t>
      </w:r>
      <w:r w:rsidRPr="0079470A">
        <w:rPr>
          <w:szCs w:val="27"/>
        </w:rPr>
        <w:t>сетям</w:t>
      </w:r>
      <w:r>
        <w:rPr>
          <w:szCs w:val="27"/>
        </w:rPr>
        <w:t xml:space="preserve"> </w:t>
      </w:r>
      <w:r>
        <w:t>ДЗО ПАО «Россети» по настоящей типовой форме.</w:t>
      </w:r>
    </w:p>
  </w:footnote>
  <w:footnote w:id="5">
    <w:p w14:paraId="1FD58FA2" w14:textId="77777777" w:rsidR="000137B9" w:rsidRDefault="000137B9" w:rsidP="000137B9">
      <w:pPr>
        <w:pStyle w:val="a6"/>
        <w:jc w:val="both"/>
      </w:pPr>
      <w:r w:rsidRPr="00E20412">
        <w:rPr>
          <w:rStyle w:val="a8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Указывается полное наименование юридического лица – Заявителя в соответствии с учредительными документами</w:t>
      </w:r>
      <w:r>
        <w:rPr>
          <w:color w:val="000000"/>
        </w:rPr>
        <w:t xml:space="preserve"> и наименование присоединяемых объектов по производству электрической энергии (электростанции)</w:t>
      </w:r>
      <w:r w:rsidRPr="00E20412">
        <w:rPr>
          <w:color w:val="000000"/>
        </w:rPr>
        <w:t>.</w:t>
      </w:r>
    </w:p>
  </w:footnote>
  <w:footnote w:id="6">
    <w:p w14:paraId="5EF3FC50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</w:t>
      </w:r>
      <w:r w:rsidRPr="00E20412">
        <w:rPr>
          <w:color w:val="000000"/>
        </w:rPr>
        <w:t>Выбирается требуемое</w:t>
      </w:r>
      <w:r>
        <w:rPr>
          <w:color w:val="000000"/>
        </w:rPr>
        <w:t>.</w:t>
      </w:r>
    </w:p>
  </w:footnote>
  <w:footnote w:id="7">
    <w:p w14:paraId="51236752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</w:t>
      </w:r>
      <w:r w:rsidRPr="000F301B">
        <w:t>В случае, если техническими условиями предусмотрен поэтапный ввод в работу объектов по производству электрической энергии</w:t>
      </w:r>
      <w:r w:rsidRPr="00B647CC">
        <w:t xml:space="preserve"> и/или </w:t>
      </w:r>
      <w:r w:rsidRPr="000F301B">
        <w:t xml:space="preserve">объектов электросетевого хозяйства, указывается количество этапов и максимальная мощность на каждом этапе технологического присоединения «в </w:t>
      </w:r>
      <w:r>
        <w:rPr>
          <w:lang w:val="en-US"/>
        </w:rPr>
        <w:t>N</w:t>
      </w:r>
      <w:r w:rsidRPr="000F301B">
        <w:t xml:space="preserve"> этапа (-ов) (</w:t>
      </w:r>
      <w:r>
        <w:t xml:space="preserve">на </w:t>
      </w:r>
      <w:r w:rsidRPr="000F301B">
        <w:t>I этап</w:t>
      </w:r>
      <w:r>
        <w:t>е</w:t>
      </w:r>
      <w:r w:rsidRPr="000F301B">
        <w:t xml:space="preserve"> – ___ МВт, … </w:t>
      </w:r>
      <w:r>
        <w:t xml:space="preserve">, на </w:t>
      </w:r>
      <w:r>
        <w:rPr>
          <w:lang w:val="en-US"/>
        </w:rPr>
        <w:t>N</w:t>
      </w:r>
      <w:r w:rsidRPr="004D55F7">
        <w:t xml:space="preserve"> </w:t>
      </w:r>
      <w:r w:rsidRPr="000F301B">
        <w:t>этап</w:t>
      </w:r>
      <w:r>
        <w:t>е</w:t>
      </w:r>
      <w:r w:rsidRPr="000F301B">
        <w:t xml:space="preserve"> – ___ МВт</w:t>
      </w:r>
      <w:r w:rsidRPr="004D55F7">
        <w:t xml:space="preserve"> (</w:t>
      </w:r>
      <w:r>
        <w:t xml:space="preserve">с учетом максимальной мощности этапа </w:t>
      </w:r>
      <w:r>
        <w:rPr>
          <w:lang w:val="en-US"/>
        </w:rPr>
        <w:t>N</w:t>
      </w:r>
      <w:r w:rsidRPr="004D55F7">
        <w:t>-1</w:t>
      </w:r>
      <w:r>
        <w:t>)</w:t>
      </w:r>
      <w:r w:rsidRPr="000F301B">
        <w:t>)</w:t>
      </w:r>
      <w:r w:rsidRPr="00B647CC">
        <w:t>»</w:t>
      </w:r>
      <w:r w:rsidRPr="000F301B">
        <w:t>.</w:t>
      </w:r>
    </w:p>
  </w:footnote>
  <w:footnote w:id="8">
    <w:p w14:paraId="563FA1F5" w14:textId="77777777" w:rsidR="000137B9" w:rsidRPr="000F301B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</w:t>
      </w:r>
      <w:r w:rsidRPr="00B647CC">
        <w:t>Указывается наименование вновь сооружаемого (реконструируемого) объекта по производству электрической энергии</w:t>
      </w:r>
      <w:r w:rsidRPr="000F301B">
        <w:t>.</w:t>
      </w:r>
    </w:p>
  </w:footnote>
  <w:footnote w:id="9">
    <w:p w14:paraId="623526CB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Указывается суммарная максимальная мощность в случае реконструкции существующего объекта по производству электрической энергии. В случае если до выполнения настоящих ТУ на ТП предполагается уменьшение максимальной мощности электростанции в связи с выводом из эксплуатации генерирующего оборудования или изменения его параметров, значение максимальной мощности электростанции после выполнения настоящих ТУ на ТП указывается с учетом заявленного уменьшения максимальной мощности с указанием соответствующих оснований.</w:t>
      </w:r>
    </w:p>
  </w:footnote>
  <w:footnote w:id="10">
    <w:p w14:paraId="2C1E1E14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 xml:space="preserve"> В случае если в рамках технологического присоединения к электрическим сетям в соответствии с Заявкой предусматривается сооружение как объектов по производству электрической энергии без выдачи мощности в электрическую сеть ДЗО ПАО «Россети», так и энергопринимающих устройств (нагрузки) Заявителя, допускается оформление одних</w:t>
      </w:r>
      <w:r w:rsidRPr="0084079E">
        <w:t xml:space="preserve"> </w:t>
      </w:r>
      <w:r>
        <w:t>(единых) технических условий, с учетом следующего:</w:t>
      </w:r>
    </w:p>
    <w:p w14:paraId="1A74A110" w14:textId="77777777" w:rsidR="000137B9" w:rsidRPr="00411D56" w:rsidRDefault="000137B9" w:rsidP="000137B9">
      <w:pPr>
        <w:pStyle w:val="a6"/>
        <w:numPr>
          <w:ilvl w:val="0"/>
          <w:numId w:val="40"/>
        </w:numPr>
        <w:ind w:left="142" w:hanging="142"/>
        <w:jc w:val="both"/>
      </w:pPr>
      <w:r>
        <w:t xml:space="preserve">в технические условия включаются требования к энергопринимающим устройствам потребителей в соответствии с разделом 3 типовой формы технических условий на технологическое присоединение к электрическим сетям ДЗО ПАО «Россети» </w:t>
      </w:r>
      <w:r w:rsidRPr="00590D68">
        <w:rPr>
          <w:bCs/>
          <w:color w:val="000000"/>
        </w:rPr>
        <w:t>для энергопринимающих устройств, максимальная мощность которых превышает 5 МВт или увеличивается на 5 МВт и выше</w:t>
      </w:r>
      <w:r>
        <w:rPr>
          <w:bCs/>
          <w:color w:val="000000"/>
        </w:rPr>
        <w:t>;</w:t>
      </w:r>
    </w:p>
    <w:p w14:paraId="07539458" w14:textId="77777777" w:rsidR="000137B9" w:rsidRDefault="000137B9" w:rsidP="000137B9">
      <w:pPr>
        <w:pStyle w:val="a6"/>
        <w:numPr>
          <w:ilvl w:val="0"/>
          <w:numId w:val="40"/>
        </w:numPr>
        <w:ind w:left="142" w:hanging="142"/>
        <w:jc w:val="both"/>
      </w:pPr>
      <w:r>
        <w:t xml:space="preserve">в преамбуле технических условий указываются максимальная мощность и её распределение по точкам присоединения к электрическим сетям для энергопринимающих устройств (нагрузки) и для объектов по производству электрической энергии. </w:t>
      </w:r>
    </w:p>
    <w:p w14:paraId="2C6EA9EB" w14:textId="77777777" w:rsidR="000137B9" w:rsidRDefault="000137B9" w:rsidP="000137B9">
      <w:pPr>
        <w:pStyle w:val="a6"/>
        <w:jc w:val="both"/>
      </w:pPr>
      <w:r>
        <w:t>Например, для случая технологического присоединения потребительской электростанции максимальной мощностью 7 МВт без выдачи мощности в электрическую сеть ДЗО ПАО «Россети», а также увеличения максимальной мощности энергопринимающих устройств (нагрузки) потребителя на 5 МВт с ранее присоединенных 2 МВт до 7 МВт с возможностью потребления из электрической сети ДЗО ПАО «Россети» 3 МВт:</w:t>
      </w:r>
    </w:p>
    <w:p w14:paraId="2C796DD2" w14:textId="77777777" w:rsidR="000137B9" w:rsidRDefault="000137B9" w:rsidP="000137B9">
      <w:pPr>
        <w:pStyle w:val="a6"/>
        <w:ind w:left="142" w:hanging="142"/>
        <w:jc w:val="both"/>
      </w:pPr>
      <w:r>
        <w:t>– третий абзац преамбулы технических условий излагается следующим образом:</w:t>
      </w:r>
    </w:p>
    <w:p w14:paraId="4976D5C6" w14:textId="77777777" w:rsidR="000137B9" w:rsidRDefault="000137B9" w:rsidP="000137B9">
      <w:pPr>
        <w:pStyle w:val="a6"/>
        <w:ind w:left="142"/>
        <w:jc w:val="both"/>
        <w:rPr>
          <w:i/>
          <w:color w:val="000000"/>
          <w:szCs w:val="28"/>
        </w:rPr>
      </w:pPr>
      <w:r w:rsidRPr="00590D68">
        <w:rPr>
          <w:i/>
          <w:color w:val="000000"/>
          <w:szCs w:val="28"/>
        </w:rPr>
        <w:t xml:space="preserve">«Выполнение настоящих технических условий обеспечивает технологическое присоединение энергопринимающих устройств Заявителя максимальной мощностью </w:t>
      </w:r>
      <w:r>
        <w:rPr>
          <w:i/>
          <w:color w:val="000000"/>
          <w:szCs w:val="28"/>
        </w:rPr>
        <w:t>7</w:t>
      </w:r>
      <w:r w:rsidRPr="00590D68">
        <w:rPr>
          <w:i/>
          <w:color w:val="000000"/>
          <w:szCs w:val="28"/>
        </w:rPr>
        <w:t xml:space="preserve"> МВт (в том числе ранее присоединенная мощность </w:t>
      </w:r>
      <w:r>
        <w:rPr>
          <w:i/>
          <w:color w:val="000000"/>
          <w:szCs w:val="28"/>
        </w:rPr>
        <w:t>2</w:t>
      </w:r>
      <w:r w:rsidRPr="00590D68">
        <w:rPr>
          <w:i/>
          <w:color w:val="000000"/>
          <w:szCs w:val="28"/>
        </w:rPr>
        <w:t xml:space="preserve"> МВт), вновь сооружаемых в процессе технологического присоединения объектов по производству электрической энергии Заявителя установленной (максимальной) мощностью </w:t>
      </w:r>
      <w:r>
        <w:rPr>
          <w:i/>
          <w:color w:val="000000"/>
          <w:szCs w:val="28"/>
        </w:rPr>
        <w:t>7</w:t>
      </w:r>
      <w:r w:rsidRPr="00590D68">
        <w:rPr>
          <w:i/>
          <w:color w:val="000000"/>
          <w:szCs w:val="28"/>
        </w:rPr>
        <w:t xml:space="preserve"> МВт</w:t>
      </w:r>
      <w:r w:rsidRPr="00590D68">
        <w:rPr>
          <w:i/>
        </w:rPr>
        <w:t xml:space="preserve"> </w:t>
      </w:r>
      <w:r w:rsidRPr="00590D68">
        <w:rPr>
          <w:i/>
          <w:color w:val="000000"/>
          <w:szCs w:val="28"/>
        </w:rPr>
        <w:t xml:space="preserve">и объектов электросетевого хозяйства Заявителя без выдачи мощности в электрическую сеть </w:t>
      </w:r>
      <w:r>
        <w:rPr>
          <w:i/>
        </w:rPr>
        <w:t>ДЗО ПАО «Россети»</w:t>
      </w:r>
      <w:r w:rsidRPr="00590D68">
        <w:rPr>
          <w:i/>
          <w:color w:val="000000"/>
          <w:szCs w:val="28"/>
        </w:rPr>
        <w:t xml:space="preserve">, с максимальным потреблением из сети </w:t>
      </w:r>
      <w:r>
        <w:rPr>
          <w:i/>
        </w:rPr>
        <w:t>ДЗО ПАО «Россети»</w:t>
      </w:r>
      <w:r w:rsidRPr="00590D68">
        <w:rPr>
          <w:i/>
          <w:color w:val="000000"/>
          <w:szCs w:val="28"/>
        </w:rPr>
        <w:t xml:space="preserve"> </w:t>
      </w:r>
      <w:r>
        <w:rPr>
          <w:i/>
          <w:color w:val="000000"/>
          <w:szCs w:val="28"/>
        </w:rPr>
        <w:t>3</w:t>
      </w:r>
      <w:r w:rsidRPr="00590D68">
        <w:rPr>
          <w:i/>
          <w:color w:val="000000"/>
          <w:szCs w:val="28"/>
        </w:rPr>
        <w:t xml:space="preserve"> МВт (в том числе ранее присоединенная мощность </w:t>
      </w:r>
      <w:r>
        <w:rPr>
          <w:i/>
          <w:color w:val="000000"/>
          <w:szCs w:val="28"/>
        </w:rPr>
        <w:t>2</w:t>
      </w:r>
      <w:r w:rsidRPr="00590D68">
        <w:rPr>
          <w:i/>
          <w:color w:val="000000"/>
          <w:szCs w:val="28"/>
        </w:rPr>
        <w:t xml:space="preserve"> МВт</w:t>
      </w:r>
      <w:r>
        <w:rPr>
          <w:i/>
          <w:color w:val="000000"/>
          <w:szCs w:val="28"/>
        </w:rPr>
        <w:t>»</w:t>
      </w:r>
      <w:r w:rsidRPr="00590D68">
        <w:rPr>
          <w:i/>
          <w:color w:val="000000"/>
          <w:szCs w:val="28"/>
        </w:rPr>
        <w:t>)</w:t>
      </w:r>
      <w:r>
        <w:rPr>
          <w:i/>
          <w:color w:val="000000"/>
          <w:szCs w:val="28"/>
        </w:rPr>
        <w:t>;</w:t>
      </w:r>
    </w:p>
    <w:p w14:paraId="6EF3E784" w14:textId="77777777" w:rsidR="000137B9" w:rsidRDefault="000137B9" w:rsidP="000137B9">
      <w:pPr>
        <w:pStyle w:val="a6"/>
        <w:ind w:left="142" w:hanging="142"/>
        <w:jc w:val="both"/>
      </w:pPr>
      <w:r>
        <w:rPr>
          <w:i/>
          <w:color w:val="000000"/>
          <w:szCs w:val="28"/>
        </w:rPr>
        <w:t xml:space="preserve">– </w:t>
      </w:r>
      <w:r w:rsidRPr="00650707">
        <w:t>распределение максимальной мощности по точкам присоединения</w:t>
      </w:r>
      <w:r>
        <w:t xml:space="preserve"> указывается следующим образом (для двух точек присоединения):</w:t>
      </w:r>
    </w:p>
    <w:p w14:paraId="1E05A3F3" w14:textId="77777777" w:rsidR="000137B9" w:rsidRPr="00507E9D" w:rsidRDefault="000137B9" w:rsidP="000137B9">
      <w:pPr>
        <w:pStyle w:val="a4"/>
        <w:widowControl w:val="0"/>
        <w:numPr>
          <w:ilvl w:val="0"/>
          <w:numId w:val="4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142" w:firstLine="0"/>
        <w:jc w:val="both"/>
        <w:outlineLvl w:val="2"/>
        <w:rPr>
          <w:rFonts w:ascii="Times New Roman" w:hAnsi="Times New Roman" w:cs="Times New Roman"/>
          <w:i/>
          <w:sz w:val="20"/>
          <w:szCs w:val="20"/>
        </w:rPr>
      </w:pPr>
      <w:r w:rsidRPr="00507E9D">
        <w:rPr>
          <w:rFonts w:ascii="Times New Roman" w:hAnsi="Times New Roman" w:cs="Times New Roman"/>
          <w:i/>
          <w:sz w:val="20"/>
          <w:szCs w:val="20"/>
        </w:rPr>
        <w:t>Линейная ячейка</w:t>
      </w:r>
      <w:r>
        <w:rPr>
          <w:rFonts w:ascii="Times New Roman" w:hAnsi="Times New Roman" w:cs="Times New Roman"/>
          <w:i/>
          <w:sz w:val="20"/>
          <w:szCs w:val="20"/>
        </w:rPr>
        <w:t xml:space="preserve"> №1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в РУ 10 кВ </w:t>
      </w:r>
      <w:r w:rsidRPr="00507E9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110 кВ А с максимальной мощностью объектов по производству электрической энергии 7 МВт без выдачи мощности в сеть </w:t>
      </w:r>
      <w:r>
        <w:rPr>
          <w:rFonts w:ascii="Times New Roman" w:hAnsi="Times New Roman" w:cs="Times New Roman"/>
          <w:i/>
          <w:sz w:val="20"/>
          <w:szCs w:val="20"/>
        </w:rPr>
        <w:t>ДЗО ПАО «Россети»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и с </w:t>
      </w:r>
      <w:r>
        <w:rPr>
          <w:rFonts w:ascii="Times New Roman" w:hAnsi="Times New Roman" w:cs="Times New Roman"/>
          <w:i/>
          <w:sz w:val="20"/>
          <w:szCs w:val="20"/>
        </w:rPr>
        <w:t xml:space="preserve">увеличением </w:t>
      </w:r>
      <w:r w:rsidRPr="00507E9D">
        <w:rPr>
          <w:rFonts w:ascii="Times New Roman" w:hAnsi="Times New Roman" w:cs="Times New Roman"/>
          <w:i/>
          <w:sz w:val="20"/>
          <w:szCs w:val="20"/>
        </w:rPr>
        <w:t>максимальной мощност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энергопринимающих устройств</w:t>
      </w:r>
      <w:r>
        <w:rPr>
          <w:rFonts w:ascii="Times New Roman" w:hAnsi="Times New Roman" w:cs="Times New Roman"/>
          <w:i/>
          <w:sz w:val="20"/>
          <w:szCs w:val="20"/>
        </w:rPr>
        <w:t xml:space="preserve"> на 2,5 МВт до 3,5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МВт с максимальным потреблением из сети </w:t>
      </w:r>
      <w:r>
        <w:rPr>
          <w:rFonts w:ascii="Times New Roman" w:hAnsi="Times New Roman" w:cs="Times New Roman"/>
          <w:i/>
          <w:sz w:val="20"/>
          <w:szCs w:val="20"/>
        </w:rPr>
        <w:t>ДЗО ПАО «Россети»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1,5 МВт;</w:t>
      </w:r>
    </w:p>
    <w:p w14:paraId="596F5174" w14:textId="77777777" w:rsidR="000137B9" w:rsidRPr="00411D56" w:rsidRDefault="000137B9" w:rsidP="000137B9">
      <w:pPr>
        <w:pStyle w:val="a4"/>
        <w:widowControl w:val="0"/>
        <w:numPr>
          <w:ilvl w:val="0"/>
          <w:numId w:val="4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142" w:firstLine="0"/>
        <w:jc w:val="both"/>
        <w:outlineLvl w:val="2"/>
        <w:rPr>
          <w:rFonts w:ascii="Times New Roman" w:hAnsi="Times New Roman" w:cs="Times New Roman"/>
          <w:i/>
          <w:sz w:val="20"/>
          <w:szCs w:val="20"/>
        </w:rPr>
      </w:pPr>
      <w:r w:rsidRPr="00507E9D">
        <w:rPr>
          <w:rFonts w:ascii="Times New Roman" w:hAnsi="Times New Roman" w:cs="Times New Roman"/>
          <w:i/>
          <w:sz w:val="20"/>
          <w:szCs w:val="20"/>
        </w:rPr>
        <w:t>Линейная ячейка</w:t>
      </w:r>
      <w:r>
        <w:rPr>
          <w:rFonts w:ascii="Times New Roman" w:hAnsi="Times New Roman" w:cs="Times New Roman"/>
          <w:i/>
          <w:sz w:val="20"/>
          <w:szCs w:val="20"/>
        </w:rPr>
        <w:t xml:space="preserve"> №2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в РУ 10 кВ </w:t>
      </w:r>
      <w:r w:rsidRPr="00507E9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110 кВ А с максимальной мощностью объектов по производству электрической энергии 7 МВт без выдачи мощности в сеть </w:t>
      </w:r>
      <w:r>
        <w:rPr>
          <w:rFonts w:ascii="Times New Roman" w:hAnsi="Times New Roman" w:cs="Times New Roman"/>
          <w:i/>
          <w:sz w:val="20"/>
          <w:szCs w:val="20"/>
        </w:rPr>
        <w:t>ДЗО ПАО «Россети»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и с </w:t>
      </w:r>
      <w:r>
        <w:rPr>
          <w:rFonts w:ascii="Times New Roman" w:hAnsi="Times New Roman" w:cs="Times New Roman"/>
          <w:i/>
          <w:sz w:val="20"/>
          <w:szCs w:val="20"/>
        </w:rPr>
        <w:t xml:space="preserve">увеличением </w:t>
      </w:r>
      <w:r w:rsidRPr="00507E9D">
        <w:rPr>
          <w:rFonts w:ascii="Times New Roman" w:hAnsi="Times New Roman" w:cs="Times New Roman"/>
          <w:i/>
          <w:sz w:val="20"/>
          <w:szCs w:val="20"/>
        </w:rPr>
        <w:t>максимальной мощност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энергопринимающих устройств </w:t>
      </w:r>
      <w:r>
        <w:rPr>
          <w:rFonts w:ascii="Times New Roman" w:hAnsi="Times New Roman" w:cs="Times New Roman"/>
          <w:i/>
          <w:sz w:val="20"/>
          <w:szCs w:val="20"/>
        </w:rPr>
        <w:t>на 2,5 МВт до 3,5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МВт с максимальным потреблением из сети </w:t>
      </w:r>
      <w:r>
        <w:rPr>
          <w:rFonts w:ascii="Times New Roman" w:hAnsi="Times New Roman" w:cs="Times New Roman"/>
          <w:i/>
          <w:sz w:val="20"/>
          <w:szCs w:val="20"/>
        </w:rPr>
        <w:t>ДЗО ПАО «Россети»</w:t>
      </w:r>
      <w:r w:rsidRPr="00507E9D">
        <w:rPr>
          <w:rFonts w:ascii="Times New Roman" w:hAnsi="Times New Roman" w:cs="Times New Roman"/>
          <w:i/>
          <w:sz w:val="20"/>
          <w:szCs w:val="20"/>
        </w:rPr>
        <w:t xml:space="preserve"> 1,5 МВт</w:t>
      </w:r>
      <w:r>
        <w:rPr>
          <w:rFonts w:ascii="Times New Roman" w:hAnsi="Times New Roman" w:cs="Times New Roman"/>
          <w:i/>
          <w:sz w:val="20"/>
          <w:szCs w:val="20"/>
        </w:rPr>
        <w:t>.»</w:t>
      </w:r>
      <w:r w:rsidRPr="00507E9D">
        <w:rPr>
          <w:rFonts w:ascii="Times New Roman" w:hAnsi="Times New Roman" w:cs="Times New Roman"/>
          <w:i/>
          <w:sz w:val="20"/>
          <w:szCs w:val="20"/>
        </w:rPr>
        <w:t>;</w:t>
      </w:r>
    </w:p>
  </w:footnote>
  <w:footnote w:id="11">
    <w:p w14:paraId="1E94C77A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Указывается количество цифрой и прописью.</w:t>
      </w:r>
    </w:p>
  </w:footnote>
  <w:footnote w:id="12">
    <w:p w14:paraId="4CB56238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В случае поэтапного ввода точки присоединения и/или распределение максимальной мощности указывается для каждого этапа осуществления технологического присоединения</w:t>
      </w:r>
      <w:r w:rsidRPr="00B647CC">
        <w:t>.</w:t>
      </w:r>
    </w:p>
  </w:footnote>
  <w:footnote w:id="13">
    <w:p w14:paraId="6585E272" w14:textId="77777777" w:rsidR="000137B9" w:rsidRDefault="000137B9" w:rsidP="000137B9">
      <w:pPr>
        <w:pStyle w:val="afa"/>
        <w:spacing w:after="0"/>
        <w:ind w:left="0" w:right="-2"/>
        <w:jc w:val="both"/>
      </w:pPr>
      <w:r>
        <w:rPr>
          <w:rStyle w:val="a8"/>
        </w:rPr>
        <w:footnoteRef/>
      </w:r>
      <w:r>
        <w:t xml:space="preserve"> </w:t>
      </w:r>
      <w:r w:rsidRPr="00650707">
        <w:rPr>
          <w:sz w:val="20"/>
          <w:szCs w:val="20"/>
        </w:rPr>
        <w:t xml:space="preserve">Указывается распределение максимальной мощности по точкам присоединения </w:t>
      </w:r>
      <w:r>
        <w:rPr>
          <w:sz w:val="20"/>
          <w:szCs w:val="20"/>
        </w:rPr>
        <w:t>с</w:t>
      </w:r>
      <w:r w:rsidRPr="00650707">
        <w:rPr>
          <w:sz w:val="20"/>
          <w:szCs w:val="20"/>
        </w:rPr>
        <w:t xml:space="preserve"> формулировк</w:t>
      </w:r>
      <w:r>
        <w:rPr>
          <w:sz w:val="20"/>
          <w:szCs w:val="20"/>
        </w:rPr>
        <w:t>ой</w:t>
      </w:r>
      <w:r w:rsidRPr="00650707">
        <w:rPr>
          <w:sz w:val="20"/>
          <w:szCs w:val="20"/>
        </w:rPr>
        <w:t xml:space="preserve"> «</w:t>
      </w:r>
      <w:r w:rsidRPr="00650707">
        <w:rPr>
          <w:bCs/>
          <w:color w:val="000000"/>
          <w:sz w:val="20"/>
          <w:szCs w:val="20"/>
        </w:rPr>
        <w:t xml:space="preserve">без выдачи мощности в электрическую сеть </w:t>
      </w:r>
      <w:r>
        <w:rPr>
          <w:bCs/>
          <w:i/>
          <w:color w:val="000000"/>
          <w:sz w:val="20"/>
          <w:szCs w:val="20"/>
        </w:rPr>
        <w:t>ДЗО ПАО «Россети».»</w:t>
      </w:r>
      <w:r w:rsidRPr="00650707">
        <w:t>.</w:t>
      </w:r>
    </w:p>
  </w:footnote>
  <w:footnote w:id="14">
    <w:p w14:paraId="5C4D2307" w14:textId="77777777" w:rsidR="000137B9" w:rsidRDefault="000137B9" w:rsidP="000137B9">
      <w:pPr>
        <w:pStyle w:val="a6"/>
        <w:jc w:val="both"/>
      </w:pPr>
      <w:r w:rsidRPr="009C10C8">
        <w:rPr>
          <w:rStyle w:val="a8"/>
          <w:color w:val="000000"/>
        </w:rPr>
        <w:footnoteRef/>
      </w:r>
      <w:r>
        <w:t> </w:t>
      </w:r>
      <w:r w:rsidRPr="00E20412">
        <w:rPr>
          <w:color w:val="000000"/>
        </w:rPr>
        <w:t>Указываются мероприятия по строительству, расширению, техническому перевооружению</w:t>
      </w:r>
      <w:r>
        <w:rPr>
          <w:color w:val="000000"/>
        </w:rPr>
        <w:t xml:space="preserve"> </w:t>
      </w:r>
      <w:r w:rsidRPr="00E20412">
        <w:rPr>
          <w:color w:val="000000"/>
        </w:rPr>
        <w:t>и</w:t>
      </w:r>
      <w:r>
        <w:rPr>
          <w:color w:val="000000"/>
          <w:lang w:val="en-US"/>
        </w:rPr>
        <w:t> </w:t>
      </w:r>
      <w:r w:rsidRPr="00E20412">
        <w:rPr>
          <w:color w:val="000000"/>
        </w:rPr>
        <w:t>реконструкции объектов по производству электрической энергии и объектов электросетевого хозяйства в</w:t>
      </w:r>
      <w:r>
        <w:rPr>
          <w:color w:val="000000"/>
          <w:lang w:val="en-US"/>
        </w:rPr>
        <w:t> </w:t>
      </w:r>
      <w:r w:rsidRPr="00E20412">
        <w:rPr>
          <w:color w:val="000000"/>
        </w:rPr>
        <w:t>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</w:t>
      </w:r>
      <w:r w:rsidRPr="00AD5B8B">
        <w:rPr>
          <w:color w:val="000000"/>
        </w:rPr>
        <w:t xml:space="preserve"> </w:t>
      </w:r>
      <w:r>
        <w:rPr>
          <w:color w:val="000000"/>
        </w:rPr>
        <w:t>Также (при их наличии) у</w:t>
      </w:r>
      <w:r w:rsidRPr="00E20412">
        <w:rPr>
          <w:color w:val="000000"/>
        </w:rPr>
        <w:t xml:space="preserve">казываются мероприятия по </w:t>
      </w:r>
      <w:r>
        <w:rPr>
          <w:color w:val="000000"/>
        </w:rPr>
        <w:t>реконструкции</w:t>
      </w:r>
      <w:r w:rsidRPr="00E20412">
        <w:rPr>
          <w:color w:val="000000"/>
        </w:rPr>
        <w:t xml:space="preserve"> (</w:t>
      </w:r>
      <w:r>
        <w:rPr>
          <w:color w:val="000000"/>
        </w:rPr>
        <w:t xml:space="preserve">строительству, расширению, </w:t>
      </w:r>
      <w:r w:rsidRPr="00E20412">
        <w:rPr>
          <w:color w:val="000000"/>
        </w:rPr>
        <w:t>модернизации) объектов электросетевого хозяйства</w:t>
      </w:r>
      <w:r>
        <w:rPr>
          <w:color w:val="000000"/>
        </w:rPr>
        <w:t xml:space="preserve"> смежных сетевых организаций</w:t>
      </w:r>
      <w:r w:rsidRPr="00E20412">
        <w:rPr>
          <w:color w:val="000000"/>
        </w:rPr>
        <w:t xml:space="preserve"> и (или) строительству </w:t>
      </w:r>
      <w:r>
        <w:rPr>
          <w:color w:val="000000"/>
        </w:rPr>
        <w:t>(</w:t>
      </w:r>
      <w:r w:rsidRPr="00E20412">
        <w:rPr>
          <w:color w:val="000000"/>
        </w:rPr>
        <w:t>реконструкции</w:t>
      </w:r>
      <w:r>
        <w:rPr>
          <w:color w:val="000000"/>
        </w:rPr>
        <w:t>)</w:t>
      </w:r>
      <w:r w:rsidRPr="00E20412">
        <w:rPr>
          <w:color w:val="000000"/>
        </w:rPr>
        <w:t xml:space="preserve"> объектов по производству электрической энергии</w:t>
      </w:r>
      <w:r>
        <w:rPr>
          <w:color w:val="000000"/>
        </w:rPr>
        <w:t xml:space="preserve"> генерирующих компаний</w:t>
      </w:r>
      <w:r w:rsidRPr="00E20412">
        <w:rPr>
          <w:color w:val="000000"/>
        </w:rPr>
        <w:t>, обеспечивающие техническую возможность технологического присоединения и недопущение ухудшения условий электроснабжения присоединенных ранее энергопринимающих устройств и (или) объектов электроэнергетики</w:t>
      </w:r>
      <w:r>
        <w:rPr>
          <w:color w:val="000000"/>
        </w:rPr>
        <w:t>.</w:t>
      </w:r>
    </w:p>
  </w:footnote>
  <w:footnote w:id="15">
    <w:p w14:paraId="1645A7CD" w14:textId="77777777" w:rsidR="000137B9" w:rsidRDefault="000137B9" w:rsidP="000137B9">
      <w:pPr>
        <w:pStyle w:val="a6"/>
      </w:pPr>
      <w:r>
        <w:rPr>
          <w:rStyle w:val="a8"/>
        </w:rPr>
        <w:footnoteRef/>
      </w:r>
      <w:r>
        <w:t xml:space="preserve"> Данный пункт включается в технические условия при наличии потребления энергопринимающими устройствами Заявителя из сети </w:t>
      </w:r>
      <w:r>
        <w:rPr>
          <w:color w:val="000000"/>
        </w:rPr>
        <w:t>ДЗО ПАО «Россети» (см. примечание 9)</w:t>
      </w:r>
      <w:r w:rsidRPr="005347A9">
        <w:rPr>
          <w:color w:val="000000"/>
        </w:rPr>
        <w:t>.</w:t>
      </w:r>
    </w:p>
  </w:footnote>
  <w:footnote w:id="16">
    <w:p w14:paraId="0943184D" w14:textId="77777777" w:rsidR="000137B9" w:rsidRDefault="000137B9" w:rsidP="000137B9">
      <w:pPr>
        <w:pStyle w:val="a6"/>
      </w:pPr>
      <w:r>
        <w:rPr>
          <w:rStyle w:val="a8"/>
        </w:rPr>
        <w:footnoteRef/>
      </w:r>
      <w:r>
        <w:t xml:space="preserve"> Указывается номинальный класс напряжения.</w:t>
      </w:r>
    </w:p>
  </w:footnote>
  <w:footnote w:id="17">
    <w:p w14:paraId="6E07F79E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 xml:space="preserve"> Требования данного абзаца распространяются на случаи реконструкции существующих объектов электросетевого хозяйства.</w:t>
      </w:r>
    </w:p>
  </w:footnote>
  <w:footnote w:id="18">
    <w:p w14:paraId="42B36AB3" w14:textId="77777777" w:rsidR="000137B9" w:rsidRDefault="000137B9" w:rsidP="000137B9">
      <w:pPr>
        <w:pStyle w:val="a6"/>
      </w:pPr>
      <w:r>
        <w:rPr>
          <w:rStyle w:val="a8"/>
        </w:rPr>
        <w:footnoteRef/>
      </w:r>
      <w:r>
        <w:t xml:space="preserve"> Выбирается требуемое в зависимости от статуса Заявителя (участник оптового или розничного рынка электроэнергии (мощности)).</w:t>
      </w:r>
    </w:p>
  </w:footnote>
  <w:footnote w:id="19">
    <w:p w14:paraId="78112A11" w14:textId="77777777" w:rsidR="000137B9" w:rsidRDefault="000137B9" w:rsidP="000137B9">
      <w:pPr>
        <w:pStyle w:val="a6"/>
      </w:pPr>
      <w:r>
        <w:rPr>
          <w:rStyle w:val="a8"/>
        </w:rPr>
        <w:footnoteRef/>
      </w:r>
      <w:r>
        <w:t xml:space="preserve"> Выбирается требуемое в зависимости от статуса Заявителя (участник оптового или розничного рынка электроэнергии (мощности)).</w:t>
      </w:r>
    </w:p>
  </w:footnote>
  <w:footnote w:id="20">
    <w:p w14:paraId="4587D499" w14:textId="77777777" w:rsidR="000137B9" w:rsidRPr="00790A2C" w:rsidRDefault="000137B9" w:rsidP="000137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8"/>
        </w:rPr>
        <w:footnoteRef/>
      </w:r>
      <w:r>
        <w:t> </w:t>
      </w:r>
      <w:r w:rsidRPr="00790A2C">
        <w:rPr>
          <w:rFonts w:ascii="Times New Roman" w:hAnsi="Times New Roman"/>
          <w:sz w:val="20"/>
          <w:szCs w:val="20"/>
        </w:rPr>
        <w:t xml:space="preserve">Пункты 3.1.3. и 3.1.4. в вышеуказанной редакции включаются в ТУ в случае присоединения синхронных </w:t>
      </w:r>
      <w:r>
        <w:rPr>
          <w:rFonts w:ascii="Times New Roman" w:hAnsi="Times New Roman"/>
          <w:sz w:val="20"/>
          <w:szCs w:val="20"/>
        </w:rPr>
        <w:t xml:space="preserve">турбо (гидро-) </w:t>
      </w:r>
      <w:r w:rsidRPr="00790A2C">
        <w:rPr>
          <w:rFonts w:ascii="Times New Roman" w:hAnsi="Times New Roman"/>
          <w:sz w:val="20"/>
          <w:szCs w:val="20"/>
        </w:rPr>
        <w:t xml:space="preserve">генераторов номинальной мощностью 60 МВт и выше. </w:t>
      </w:r>
    </w:p>
    <w:p w14:paraId="06F3C654" w14:textId="77777777" w:rsidR="000137B9" w:rsidRDefault="000137B9" w:rsidP="000137B9">
      <w:pPr>
        <w:pStyle w:val="ac"/>
        <w:spacing w:after="0"/>
        <w:ind w:firstLine="567"/>
        <w:jc w:val="both"/>
      </w:pPr>
      <w:r>
        <w:t xml:space="preserve">В случае присоединения </w:t>
      </w:r>
      <w:r w:rsidRPr="007C1643">
        <w:t xml:space="preserve">синхронных </w:t>
      </w:r>
      <w:r>
        <w:t xml:space="preserve">турбо (гидро-) </w:t>
      </w:r>
      <w:r w:rsidRPr="007C1643">
        <w:t>генераторов номинальной мощностью менее 60 МВт</w:t>
      </w:r>
      <w:r>
        <w:t xml:space="preserve"> изложить пункты 3.1.3 и 3.1.4. в следующей редакции:</w:t>
      </w:r>
    </w:p>
    <w:p w14:paraId="510C48B3" w14:textId="77777777" w:rsidR="000137B9" w:rsidRPr="007C1643" w:rsidRDefault="000137B9" w:rsidP="000137B9">
      <w:pPr>
        <w:pStyle w:val="ac"/>
        <w:spacing w:after="0"/>
        <w:ind w:firstLine="709"/>
        <w:jc w:val="both"/>
      </w:pPr>
      <w:r>
        <w:t>«</w:t>
      </w:r>
      <w:r w:rsidRPr="00605CF3">
        <w:rPr>
          <w:b/>
        </w:rPr>
        <w:t>3.1.3.</w:t>
      </w:r>
      <w:r>
        <w:rPr>
          <w:b/>
        </w:rPr>
        <w:t> </w:t>
      </w:r>
      <w:r w:rsidRPr="007C1643">
        <w:t>Системы возбуждения и автоматические регуляторы возбуждения (АРВ) синхронных генераторов должны соответствовать требованиям ГОСТ 21558-2000 «Системы возбуждения турбогенераторов, гидрогенераторов и</w:t>
      </w:r>
      <w:r>
        <w:t xml:space="preserve"> </w:t>
      </w:r>
      <w:r w:rsidRPr="007C1643">
        <w:t>синхронных компенсаторов. Общие технические условия».</w:t>
      </w:r>
    </w:p>
    <w:p w14:paraId="5F4DE01B" w14:textId="77777777" w:rsidR="000137B9" w:rsidRPr="007C1643" w:rsidRDefault="000137B9" w:rsidP="000137B9">
      <w:pPr>
        <w:pStyle w:val="ac"/>
        <w:spacing w:after="0"/>
        <w:ind w:firstLine="709"/>
        <w:jc w:val="both"/>
      </w:pPr>
      <w:r w:rsidRPr="00605CF3">
        <w:rPr>
          <w:b/>
        </w:rPr>
        <w:t>3.1.4.</w:t>
      </w:r>
      <w:r>
        <w:t xml:space="preserve"> </w:t>
      </w:r>
      <w:r w:rsidRPr="007C1643">
        <w:t>В случае оснащения генератора автоматическим регулятором возбуждения сильного действия, функциональная структура которого для улучшения демпфирования колебаний в энергосистеме имеет каналы стабилизации или системные стабилизаторы (PSS), АРВ дополнительно должен обеспечивать следующие функции:</w:t>
      </w:r>
    </w:p>
    <w:p w14:paraId="499B46EC" w14:textId="77777777" w:rsidR="000137B9" w:rsidRPr="005B0AAC" w:rsidRDefault="000137B9" w:rsidP="000137B9">
      <w:pPr>
        <w:pStyle w:val="ae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 xml:space="preserve">демпфирование колебаний роторов синхронных генераторов в нормальных, ремонтных и послеаварийных режимах энергосистемы, исключающее самораскачивание или возникновение незатухающих колебаний в энергосистеме; </w:t>
      </w:r>
    </w:p>
    <w:p w14:paraId="64FCA0C7" w14:textId="77777777" w:rsidR="000137B9" w:rsidRPr="005B0AAC" w:rsidRDefault="000137B9" w:rsidP="000137B9">
      <w:pPr>
        <w:pStyle w:val="ae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релейную форсировку возбуждения, обеспечивающую увеличение напряжения возбуждения и тока возбуждения электрической машины с максимально возможной скоростью до своих потолочных значений, и имеющую настраиваемые параметры: напряжение ввода и снятия релейной форсировки возбуждения, время задержки на снятие релейной форсировки возбуждения;</w:t>
      </w:r>
    </w:p>
    <w:p w14:paraId="4AB0D25A" w14:textId="77777777" w:rsidR="000137B9" w:rsidRPr="005B0AAC" w:rsidRDefault="000137B9" w:rsidP="000137B9">
      <w:pPr>
        <w:pStyle w:val="ae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блокировку каналов стабилизации или системного стабилиз</w:t>
      </w:r>
      <w:r>
        <w:rPr>
          <w:sz w:val="20"/>
          <w:szCs w:val="20"/>
        </w:rPr>
        <w:t xml:space="preserve">атора при изменении частоты со скоростью </w:t>
      </w:r>
      <w:r w:rsidRPr="005B0AAC">
        <w:rPr>
          <w:sz w:val="20"/>
          <w:szCs w:val="20"/>
        </w:rPr>
        <w:t>0.05 Гц/с и более;</w:t>
      </w:r>
    </w:p>
    <w:p w14:paraId="7C829B49" w14:textId="77777777" w:rsidR="000137B9" w:rsidRPr="005B0AAC" w:rsidRDefault="000137B9" w:rsidP="000137B9">
      <w:pPr>
        <w:pStyle w:val="ae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устойчивую работу генераторов в режиме ограничения минимального возбуждения;</w:t>
      </w:r>
    </w:p>
    <w:p w14:paraId="398C427F" w14:textId="77777777" w:rsidR="000137B9" w:rsidRPr="005B0AAC" w:rsidRDefault="000137B9" w:rsidP="000137B9">
      <w:pPr>
        <w:pStyle w:val="ae"/>
        <w:numPr>
          <w:ilvl w:val="0"/>
          <w:numId w:val="36"/>
        </w:numPr>
        <w:spacing w:after="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ограничение до двукратного значения тока ротора с выдержкой времени не более 0.2 с.</w:t>
      </w:r>
    </w:p>
    <w:p w14:paraId="54DFC918" w14:textId="77777777" w:rsidR="000137B9" w:rsidRDefault="000137B9" w:rsidP="000137B9">
      <w:pPr>
        <w:pStyle w:val="ac"/>
        <w:spacing w:after="0"/>
        <w:ind w:firstLine="709"/>
        <w:jc w:val="both"/>
      </w:pPr>
      <w:r w:rsidRPr="005B0AAC">
        <w:t>Выполнение указанных требований должно быть подтверждено результатами испытаний. Программа испытаний должна быть согласована с АО «СО ЕЭС».</w:t>
      </w:r>
    </w:p>
    <w:p w14:paraId="28327816" w14:textId="77777777" w:rsidR="000137B9" w:rsidRDefault="000137B9" w:rsidP="000137B9">
      <w:pPr>
        <w:pStyle w:val="ac"/>
        <w:spacing w:after="0"/>
        <w:ind w:firstLine="709"/>
        <w:jc w:val="both"/>
      </w:pPr>
      <w:r>
        <w:t>В случае технологического присоединения генерирующего оборудования иного, не указанного в данном примечании типа (например, газопоршневых электростанций), пункт 3.1.4 исключить, пункт 3.1.3 изложить в следующей редакции:</w:t>
      </w:r>
    </w:p>
    <w:p w14:paraId="333599B8" w14:textId="77777777" w:rsidR="000137B9" w:rsidRPr="002D1A0C" w:rsidRDefault="000137B9" w:rsidP="000137B9">
      <w:pPr>
        <w:pStyle w:val="ac"/>
        <w:spacing w:after="0"/>
        <w:ind w:firstLine="709"/>
        <w:jc w:val="both"/>
        <w:rPr>
          <w:rFonts w:eastAsia="Times New Roman"/>
          <w:color w:val="000000"/>
          <w:szCs w:val="28"/>
          <w:lang w:eastAsia="ar-SA"/>
        </w:rPr>
      </w:pPr>
      <w:r>
        <w:rPr>
          <w:rFonts w:eastAsia="Times New Roman"/>
          <w:b/>
          <w:color w:val="000000"/>
          <w:szCs w:val="28"/>
          <w:lang w:eastAsia="ar-SA"/>
        </w:rPr>
        <w:t>«</w:t>
      </w:r>
      <w:r w:rsidRPr="00263FE8">
        <w:rPr>
          <w:rFonts w:eastAsia="Times New Roman"/>
          <w:b/>
          <w:color w:val="000000"/>
          <w:szCs w:val="28"/>
          <w:lang w:eastAsia="ar-SA"/>
        </w:rPr>
        <w:t>3.1.3. </w:t>
      </w:r>
      <w:r w:rsidRPr="00897022">
        <w:rPr>
          <w:rFonts w:eastAsia="Times New Roman"/>
          <w:color w:val="000000"/>
          <w:szCs w:val="28"/>
          <w:lang w:eastAsia="ar-SA"/>
        </w:rPr>
        <w:t>Системы возбуждения и автоматические регуляторы возбуждения (АРВ) синхронных генераторов должны соответствовать требования</w:t>
      </w:r>
      <w:r>
        <w:rPr>
          <w:rFonts w:eastAsia="Times New Roman"/>
          <w:color w:val="000000"/>
          <w:szCs w:val="28"/>
          <w:lang w:eastAsia="ar-SA"/>
        </w:rPr>
        <w:t>м п</w:t>
      </w:r>
      <w:r w:rsidRPr="002D1A0C">
        <w:rPr>
          <w:rFonts w:eastAsia="Times New Roman"/>
          <w:color w:val="000000"/>
          <w:szCs w:val="28"/>
          <w:lang w:eastAsia="ar-SA"/>
        </w:rPr>
        <w:t>равил технической эксплуатации электрических станций и сетей, утвержденны</w:t>
      </w:r>
      <w:r>
        <w:rPr>
          <w:rFonts w:eastAsia="Times New Roman"/>
          <w:color w:val="000000"/>
          <w:szCs w:val="28"/>
          <w:lang w:eastAsia="ar-SA"/>
        </w:rPr>
        <w:t>х</w:t>
      </w:r>
      <w:r w:rsidRPr="002D1A0C">
        <w:rPr>
          <w:rFonts w:eastAsia="Times New Roman"/>
          <w:color w:val="000000"/>
          <w:szCs w:val="28"/>
          <w:lang w:eastAsia="ar-SA"/>
        </w:rPr>
        <w:t xml:space="preserve"> приказом Минэнерго России от 19.06. 2003 № 229</w:t>
      </w:r>
      <w:r>
        <w:rPr>
          <w:rFonts w:eastAsia="Times New Roman"/>
          <w:color w:val="000000"/>
          <w:szCs w:val="28"/>
          <w:lang w:eastAsia="ar-SA"/>
        </w:rPr>
        <w:t>.».</w:t>
      </w:r>
      <w:r w:rsidRPr="002D1A0C">
        <w:rPr>
          <w:rFonts w:eastAsia="Times New Roman"/>
          <w:color w:val="000000"/>
          <w:szCs w:val="28"/>
          <w:lang w:eastAsia="ar-SA"/>
        </w:rPr>
        <w:t xml:space="preserve"> </w:t>
      </w:r>
    </w:p>
  </w:footnote>
  <w:footnote w:id="21">
    <w:p w14:paraId="2A56E463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CB43B7">
        <w:t xml:space="preserve">Указывается максимальное значение коэффициента реактивной мощности в зависимости от уровня напряжения в точках присоединения к электрическим сетям </w:t>
      </w:r>
      <w:r>
        <w:t>ДЗО ПАО «Россети»</w:t>
      </w:r>
      <w:r w:rsidRPr="00CB43B7">
        <w:t xml:space="preserve"> </w:t>
      </w:r>
      <w:r w:rsidRPr="00D142B1">
        <w:t>объект</w:t>
      </w:r>
      <w:r>
        <w:t>ов</w:t>
      </w:r>
      <w:r w:rsidRPr="00D142B1">
        <w:t xml:space="preserve"> по производству электрической энергии </w:t>
      </w:r>
      <w:r w:rsidRPr="00CB43B7">
        <w:t>(tg φ≤ 0,5 – 110</w:t>
      </w:r>
      <w:r w:rsidRPr="00EE78A6">
        <w:t xml:space="preserve"> (154)</w:t>
      </w:r>
      <w:r w:rsidRPr="00CB43B7">
        <w:t xml:space="preserve"> кВ, tg φ≤ 0,4 – </w:t>
      </w:r>
      <w:r w:rsidRPr="00EE78A6">
        <w:t>1</w:t>
      </w:r>
      <w:r w:rsidRPr="00CB43B7">
        <w:t>-35</w:t>
      </w:r>
      <w:r w:rsidRPr="00EE78A6">
        <w:t xml:space="preserve"> (60)</w:t>
      </w:r>
      <w:r w:rsidRPr="00CB43B7">
        <w:t xml:space="preserve"> кВ, tg φ≤ 0,35 – </w:t>
      </w:r>
      <w:r w:rsidRPr="00EE78A6">
        <w:t>ниже 1</w:t>
      </w:r>
      <w:r w:rsidRPr="00CB43B7">
        <w:t> кВ).</w:t>
      </w:r>
    </w:p>
  </w:footnote>
  <w:footnote w:id="22">
    <w:p w14:paraId="62847AD0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 xml:space="preserve"> Абзац добавляется в случае выполнения мероприятий, предусмотренных настоящими техническими условиями, в рамка действующей инвестиционной программы </w:t>
      </w:r>
      <w:r>
        <w:rPr>
          <w:i/>
          <w:u w:val="single"/>
        </w:rPr>
        <w:t>ДЗО ПАО «Россети».</w:t>
      </w:r>
    </w:p>
  </w:footnote>
  <w:footnote w:id="23">
    <w:p w14:paraId="0F685708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 xml:space="preserve"> Пункт применяется при заключении договора об осуществлении технологического присоединения по индивидуальному проекту в соответствии с разделом </w:t>
      </w:r>
      <w:r>
        <w:rPr>
          <w:lang w:val="en-US"/>
        </w:rPr>
        <w:t>III</w:t>
      </w:r>
      <w:r>
        <w:t xml:space="preserve"> Правил </w:t>
      </w:r>
      <w:r w:rsidRPr="00E20412">
        <w:rPr>
          <w:color w:val="000000"/>
        </w:rPr>
        <w:t>технологического присоединения</w:t>
      </w:r>
      <w:r>
        <w:rPr>
          <w:color w:val="000000"/>
        </w:rPr>
        <w:t xml:space="preserve"> энергопринимающих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</w:t>
      </w:r>
      <w:r>
        <w:rPr>
          <w:color w:val="000000"/>
        </w:rPr>
        <w:t>п</w:t>
      </w:r>
      <w:r w:rsidRPr="00E20412">
        <w:rPr>
          <w:color w:val="000000"/>
        </w:rPr>
        <w:t>остановлением Правительства РФ от 27.12.04 № 861</w:t>
      </w:r>
      <w:r>
        <w:rPr>
          <w:color w:val="000000"/>
        </w:rPr>
        <w:t xml:space="preserve"> (далее – Правила ТП).</w:t>
      </w:r>
    </w:p>
  </w:footnote>
  <w:footnote w:id="24">
    <w:p w14:paraId="30DF7CBD" w14:textId="77777777" w:rsidR="000137B9" w:rsidRDefault="000137B9" w:rsidP="000137B9">
      <w:pPr>
        <w:pStyle w:val="a6"/>
      </w:pPr>
      <w:r>
        <w:rPr>
          <w:rStyle w:val="a8"/>
        </w:rPr>
        <w:footnoteRef/>
      </w:r>
      <w:r>
        <w:t xml:space="preserve"> В соответствии с пунктом </w:t>
      </w:r>
      <w:r w:rsidRPr="00E20412">
        <w:rPr>
          <w:color w:val="000000"/>
        </w:rPr>
        <w:t>23 Правил</w:t>
      </w:r>
      <w:r>
        <w:rPr>
          <w:color w:val="000000"/>
        </w:rPr>
        <w:t xml:space="preserve"> ТП.</w:t>
      </w:r>
    </w:p>
  </w:footnote>
  <w:footnote w:id="25">
    <w:p w14:paraId="08C1264C" w14:textId="77777777" w:rsidR="000137B9" w:rsidRDefault="000137B9" w:rsidP="000137B9">
      <w:pPr>
        <w:pStyle w:val="a6"/>
      </w:pPr>
      <w:r>
        <w:rPr>
          <w:rStyle w:val="a8"/>
        </w:rPr>
        <w:footnoteRef/>
      </w:r>
      <w:r>
        <w:t xml:space="preserve"> В</w:t>
      </w:r>
      <w:r w:rsidRPr="00483321">
        <w:t xml:space="preserve">ключается </w:t>
      </w:r>
      <w:r>
        <w:t xml:space="preserve">в случае </w:t>
      </w:r>
      <w:r w:rsidRPr="00483321">
        <w:t xml:space="preserve">необходимости </w:t>
      </w:r>
      <w:r>
        <w:t xml:space="preserve">учета </w:t>
      </w:r>
      <w:r w:rsidRPr="00483321">
        <w:t>определенн</w:t>
      </w:r>
      <w:r>
        <w:t>ых</w:t>
      </w:r>
      <w:r w:rsidRPr="00483321">
        <w:t xml:space="preserve"> проектн</w:t>
      </w:r>
      <w:r>
        <w:t>ых</w:t>
      </w:r>
      <w:r w:rsidRPr="00483321">
        <w:t xml:space="preserve"> </w:t>
      </w:r>
      <w:r>
        <w:t>р</w:t>
      </w:r>
      <w:r w:rsidRPr="00483321">
        <w:t>ешени</w:t>
      </w:r>
      <w:r>
        <w:t>й.</w:t>
      </w:r>
    </w:p>
  </w:footnote>
  <w:footnote w:id="26">
    <w:p w14:paraId="74E6D798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7">
    <w:p w14:paraId="56E9E5F1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  <w:footnote w:id="28">
    <w:p w14:paraId="662734FA" w14:textId="77777777" w:rsidR="000137B9" w:rsidRDefault="000137B9" w:rsidP="000137B9">
      <w:pPr>
        <w:pStyle w:val="a6"/>
      </w:pPr>
      <w:r>
        <w:rPr>
          <w:rStyle w:val="a8"/>
        </w:rPr>
        <w:footnoteRef/>
      </w:r>
      <w:r>
        <w:t xml:space="preserve"> </w:t>
      </w:r>
      <w:r w:rsidRPr="0021605B">
        <w:t xml:space="preserve">В </w:t>
      </w:r>
      <w:r>
        <w:t>части</w:t>
      </w:r>
      <w:r w:rsidRPr="0021605B">
        <w:t xml:space="preserve"> объектов электросетевого хозяйства сетевых организаций </w:t>
      </w:r>
      <w:r>
        <w:t xml:space="preserve">указывается только для объектов </w:t>
      </w:r>
      <w:r w:rsidRPr="0021605B">
        <w:t xml:space="preserve">классом напряжения </w:t>
      </w:r>
      <w:r>
        <w:t>свыше</w:t>
      </w:r>
      <w:r w:rsidRPr="0021605B">
        <w:t xml:space="preserve"> 20 </w:t>
      </w:r>
      <w:r w:rsidRPr="00293EC3">
        <w:t xml:space="preserve">кВ </w:t>
      </w:r>
      <w:r>
        <w:t>(в соответствии с пунктом 7 Правил ТП).</w:t>
      </w:r>
    </w:p>
  </w:footnote>
  <w:footnote w:id="29">
    <w:p w14:paraId="09284047" w14:textId="77777777" w:rsidR="000137B9" w:rsidRDefault="000137B9" w:rsidP="000137B9">
      <w:pPr>
        <w:pStyle w:val="a6"/>
        <w:jc w:val="both"/>
      </w:pPr>
      <w:r>
        <w:rPr>
          <w:rStyle w:val="a8"/>
        </w:rPr>
        <w:footnoteRef/>
      </w:r>
      <w:r>
        <w:t> Указывается в случае, если техническими условиями предусмотрено поэтапное осуществление технологического присоединения.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3803"/>
      <w:docPartObj>
        <w:docPartGallery w:val="Page Numbers (Top of Page)"/>
        <w:docPartUnique/>
      </w:docPartObj>
    </w:sdtPr>
    <w:sdtEndPr/>
    <w:sdtContent>
      <w:p w14:paraId="52C28BC2" w14:textId="69135A10" w:rsidR="004445AF" w:rsidRDefault="004445A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7B9">
          <w:rPr>
            <w:noProof/>
          </w:rPr>
          <w:t>9</w:t>
        </w:r>
        <w:r>
          <w:fldChar w:fldCharType="end"/>
        </w:r>
      </w:p>
    </w:sdtContent>
  </w:sdt>
  <w:p w14:paraId="0C786C5E" w14:textId="77777777" w:rsidR="004445AF" w:rsidRDefault="004445A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7FE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26A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5CB3"/>
    <w:multiLevelType w:val="multilevel"/>
    <w:tmpl w:val="52608A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1CD7"/>
    <w:multiLevelType w:val="hybridMultilevel"/>
    <w:tmpl w:val="30686A3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B7CDE"/>
    <w:multiLevelType w:val="hybridMultilevel"/>
    <w:tmpl w:val="673498F8"/>
    <w:lvl w:ilvl="0" w:tplc="084ED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9D189E"/>
    <w:multiLevelType w:val="multilevel"/>
    <w:tmpl w:val="39C0E9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5D23D8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C5E5D"/>
    <w:multiLevelType w:val="multilevel"/>
    <w:tmpl w:val="04882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553359"/>
    <w:multiLevelType w:val="multilevel"/>
    <w:tmpl w:val="7A6A9F92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306"/>
        </w:tabs>
        <w:ind w:left="285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0">
    <w:nsid w:val="1FF534DB"/>
    <w:multiLevelType w:val="hybridMultilevel"/>
    <w:tmpl w:val="05B2002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E111C9"/>
    <w:multiLevelType w:val="hybridMultilevel"/>
    <w:tmpl w:val="93049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10117"/>
    <w:multiLevelType w:val="hybridMultilevel"/>
    <w:tmpl w:val="5A8E6008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935FF"/>
    <w:multiLevelType w:val="hybridMultilevel"/>
    <w:tmpl w:val="74B8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06B9A"/>
    <w:multiLevelType w:val="hybridMultilevel"/>
    <w:tmpl w:val="65502F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A7434"/>
    <w:multiLevelType w:val="hybridMultilevel"/>
    <w:tmpl w:val="FFAE480A"/>
    <w:lvl w:ilvl="0" w:tplc="FBDE35C0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DC8CA3D8">
      <w:start w:val="1"/>
      <w:numFmt w:val="bullet"/>
      <w:lvlText w:val="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4" w:tplc="B33CB550">
      <w:start w:val="1"/>
      <w:numFmt w:val="bullet"/>
      <w:lvlText w:val="•"/>
      <w:lvlJc w:val="left"/>
      <w:pPr>
        <w:tabs>
          <w:tab w:val="num" w:pos="5280"/>
        </w:tabs>
        <w:ind w:left="52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6">
    <w:nsid w:val="33BF5462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16BB0"/>
    <w:multiLevelType w:val="hybridMultilevel"/>
    <w:tmpl w:val="36F4B0E8"/>
    <w:lvl w:ilvl="0" w:tplc="97AAC0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C2317F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443F8"/>
    <w:multiLevelType w:val="multilevel"/>
    <w:tmpl w:val="9C48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41E24456"/>
    <w:multiLevelType w:val="hybridMultilevel"/>
    <w:tmpl w:val="A9B87732"/>
    <w:lvl w:ilvl="0" w:tplc="6004DF5A">
      <w:numFmt w:val="bullet"/>
      <w:lvlText w:val="−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>
    <w:nsid w:val="42F26ECD"/>
    <w:multiLevelType w:val="multilevel"/>
    <w:tmpl w:val="2E8C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4E417FE"/>
    <w:multiLevelType w:val="hybridMultilevel"/>
    <w:tmpl w:val="44FAA5CA"/>
    <w:lvl w:ilvl="0" w:tplc="92DA4AAC">
      <w:start w:val="1"/>
      <w:numFmt w:val="bullet"/>
      <w:lvlText w:val="-"/>
      <w:lvlJc w:val="left"/>
      <w:pPr>
        <w:ind w:left="19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3">
    <w:nsid w:val="44E972C2"/>
    <w:multiLevelType w:val="hybridMultilevel"/>
    <w:tmpl w:val="B79A213A"/>
    <w:lvl w:ilvl="0" w:tplc="ADAE78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6A26655"/>
    <w:multiLevelType w:val="hybridMultilevel"/>
    <w:tmpl w:val="09DEFD54"/>
    <w:lvl w:ilvl="0" w:tplc="15106C5C">
      <w:start w:val="1"/>
      <w:numFmt w:val="bullet"/>
      <w:lvlText w:val=""/>
      <w:lvlJc w:val="righ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564B7A"/>
    <w:multiLevelType w:val="hybridMultilevel"/>
    <w:tmpl w:val="8E608D1E"/>
    <w:lvl w:ilvl="0" w:tplc="92DA4A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860C3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1423A"/>
    <w:multiLevelType w:val="hybridMultilevel"/>
    <w:tmpl w:val="9658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C257D"/>
    <w:multiLevelType w:val="multilevel"/>
    <w:tmpl w:val="39C0E9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E94593"/>
    <w:multiLevelType w:val="hybridMultilevel"/>
    <w:tmpl w:val="CD828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800EF1"/>
    <w:multiLevelType w:val="hybridMultilevel"/>
    <w:tmpl w:val="E0BE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026C9"/>
    <w:multiLevelType w:val="multilevel"/>
    <w:tmpl w:val="854411F8"/>
    <w:lvl w:ilvl="0">
      <w:start w:val="3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6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9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3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7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60" w:hanging="2160"/>
      </w:pPr>
      <w:rPr>
        <w:rFonts w:cs="Times New Roman" w:hint="default"/>
        <w:b/>
      </w:rPr>
    </w:lvl>
  </w:abstractNum>
  <w:abstractNum w:abstractNumId="32">
    <w:nsid w:val="6713000B"/>
    <w:multiLevelType w:val="hybridMultilevel"/>
    <w:tmpl w:val="C96E31F0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17AAB"/>
    <w:multiLevelType w:val="hybridMultilevel"/>
    <w:tmpl w:val="B1E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34CA2"/>
    <w:multiLevelType w:val="hybridMultilevel"/>
    <w:tmpl w:val="4930340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6B223AFA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47A4271"/>
    <w:multiLevelType w:val="hybridMultilevel"/>
    <w:tmpl w:val="35404F72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3472E"/>
    <w:multiLevelType w:val="hybridMultilevel"/>
    <w:tmpl w:val="F86A9B5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410BE8"/>
    <w:multiLevelType w:val="hybridMultilevel"/>
    <w:tmpl w:val="BF2ED866"/>
    <w:lvl w:ilvl="0" w:tplc="A88692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7EBE226A"/>
    <w:multiLevelType w:val="hybridMultilevel"/>
    <w:tmpl w:val="E61A033A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5"/>
  </w:num>
  <w:num w:numId="7">
    <w:abstractNumId w:val="4"/>
  </w:num>
  <w:num w:numId="8">
    <w:abstractNumId w:val="29"/>
  </w:num>
  <w:num w:numId="9">
    <w:abstractNumId w:val="8"/>
  </w:num>
  <w:num w:numId="10">
    <w:abstractNumId w:val="25"/>
  </w:num>
  <w:num w:numId="11">
    <w:abstractNumId w:val="22"/>
  </w:num>
  <w:num w:numId="12">
    <w:abstractNumId w:val="27"/>
  </w:num>
  <w:num w:numId="13">
    <w:abstractNumId w:val="33"/>
  </w:num>
  <w:num w:numId="14">
    <w:abstractNumId w:val="10"/>
  </w:num>
  <w:num w:numId="15">
    <w:abstractNumId w:val="16"/>
  </w:num>
  <w:num w:numId="16">
    <w:abstractNumId w:val="36"/>
  </w:num>
  <w:num w:numId="17">
    <w:abstractNumId w:val="39"/>
  </w:num>
  <w:num w:numId="18">
    <w:abstractNumId w:val="26"/>
  </w:num>
  <w:num w:numId="19">
    <w:abstractNumId w:val="18"/>
  </w:num>
  <w:num w:numId="20">
    <w:abstractNumId w:val="20"/>
  </w:num>
  <w:num w:numId="21">
    <w:abstractNumId w:val="32"/>
  </w:num>
  <w:num w:numId="22">
    <w:abstractNumId w:val="7"/>
  </w:num>
  <w:num w:numId="23">
    <w:abstractNumId w:val="0"/>
  </w:num>
  <w:num w:numId="24">
    <w:abstractNumId w:val="12"/>
  </w:num>
  <w:num w:numId="25">
    <w:abstractNumId w:val="1"/>
  </w:num>
  <w:num w:numId="26">
    <w:abstractNumId w:val="37"/>
  </w:num>
  <w:num w:numId="27">
    <w:abstractNumId w:val="24"/>
  </w:num>
  <w:num w:numId="28">
    <w:abstractNumId w:val="2"/>
  </w:num>
  <w:num w:numId="29">
    <w:abstractNumId w:val="38"/>
  </w:num>
  <w:num w:numId="30">
    <w:abstractNumId w:val="28"/>
  </w:num>
  <w:num w:numId="31">
    <w:abstractNumId w:val="6"/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8" w:hanging="432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1"/>
  </w:num>
  <w:num w:numId="34">
    <w:abstractNumId w:val="34"/>
  </w:num>
  <w:num w:numId="35">
    <w:abstractNumId w:val="17"/>
  </w:num>
  <w:num w:numId="36">
    <w:abstractNumId w:val="13"/>
  </w:num>
  <w:num w:numId="37">
    <w:abstractNumId w:val="11"/>
  </w:num>
  <w:num w:numId="38">
    <w:abstractNumId w:val="15"/>
  </w:num>
  <w:num w:numId="39">
    <w:abstractNumId w:val="9"/>
  </w:num>
  <w:num w:numId="40">
    <w:abstractNumId w:val="1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TrackFormatting/>
  <w:documentProtection w:edit="trackedChange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75"/>
    <w:rsid w:val="000137B9"/>
    <w:rsid w:val="00014000"/>
    <w:rsid w:val="00016450"/>
    <w:rsid w:val="00025CCD"/>
    <w:rsid w:val="00033DFA"/>
    <w:rsid w:val="00040587"/>
    <w:rsid w:val="000432EB"/>
    <w:rsid w:val="0004412F"/>
    <w:rsid w:val="00046247"/>
    <w:rsid w:val="00061060"/>
    <w:rsid w:val="000778A0"/>
    <w:rsid w:val="000848E6"/>
    <w:rsid w:val="00085C2A"/>
    <w:rsid w:val="00091864"/>
    <w:rsid w:val="000A54EC"/>
    <w:rsid w:val="000B1C44"/>
    <w:rsid w:val="000C1EE4"/>
    <w:rsid w:val="000D1A8E"/>
    <w:rsid w:val="000D365E"/>
    <w:rsid w:val="000D52D6"/>
    <w:rsid w:val="000D669B"/>
    <w:rsid w:val="000E0133"/>
    <w:rsid w:val="000E0EB1"/>
    <w:rsid w:val="000E2567"/>
    <w:rsid w:val="000F6EA5"/>
    <w:rsid w:val="000F72AE"/>
    <w:rsid w:val="000F75DF"/>
    <w:rsid w:val="00105059"/>
    <w:rsid w:val="00105E33"/>
    <w:rsid w:val="001141AB"/>
    <w:rsid w:val="00131730"/>
    <w:rsid w:val="00142997"/>
    <w:rsid w:val="00143B0C"/>
    <w:rsid w:val="0015522A"/>
    <w:rsid w:val="001552E3"/>
    <w:rsid w:val="0016438E"/>
    <w:rsid w:val="00165346"/>
    <w:rsid w:val="00191B65"/>
    <w:rsid w:val="001961AC"/>
    <w:rsid w:val="001B0904"/>
    <w:rsid w:val="001C3FA7"/>
    <w:rsid w:val="001C49F6"/>
    <w:rsid w:val="001C672A"/>
    <w:rsid w:val="001D4FCE"/>
    <w:rsid w:val="001E1661"/>
    <w:rsid w:val="001E62B2"/>
    <w:rsid w:val="001F08A6"/>
    <w:rsid w:val="001F1E31"/>
    <w:rsid w:val="001F659C"/>
    <w:rsid w:val="002060C3"/>
    <w:rsid w:val="00214995"/>
    <w:rsid w:val="00216AE0"/>
    <w:rsid w:val="0021771C"/>
    <w:rsid w:val="00224E06"/>
    <w:rsid w:val="00226A08"/>
    <w:rsid w:val="00236A78"/>
    <w:rsid w:val="002404B4"/>
    <w:rsid w:val="00241359"/>
    <w:rsid w:val="00243228"/>
    <w:rsid w:val="002603A4"/>
    <w:rsid w:val="00267368"/>
    <w:rsid w:val="002756FA"/>
    <w:rsid w:val="00290169"/>
    <w:rsid w:val="002949A9"/>
    <w:rsid w:val="002A2832"/>
    <w:rsid w:val="002C1078"/>
    <w:rsid w:val="002D1A0C"/>
    <w:rsid w:val="002D54B1"/>
    <w:rsid w:val="002E23D3"/>
    <w:rsid w:val="002E4E67"/>
    <w:rsid w:val="002F7312"/>
    <w:rsid w:val="00300A41"/>
    <w:rsid w:val="00302EEE"/>
    <w:rsid w:val="00304E75"/>
    <w:rsid w:val="00320519"/>
    <w:rsid w:val="00321839"/>
    <w:rsid w:val="00343A2F"/>
    <w:rsid w:val="0035077C"/>
    <w:rsid w:val="003512CD"/>
    <w:rsid w:val="00364A3A"/>
    <w:rsid w:val="003725FE"/>
    <w:rsid w:val="00374083"/>
    <w:rsid w:val="00394AA9"/>
    <w:rsid w:val="003A08C8"/>
    <w:rsid w:val="003A2775"/>
    <w:rsid w:val="003A36E3"/>
    <w:rsid w:val="003A5C86"/>
    <w:rsid w:val="003B4C00"/>
    <w:rsid w:val="003B7C52"/>
    <w:rsid w:val="003C7114"/>
    <w:rsid w:val="003C7CFD"/>
    <w:rsid w:val="003D071E"/>
    <w:rsid w:val="003F2578"/>
    <w:rsid w:val="003F4385"/>
    <w:rsid w:val="00411524"/>
    <w:rsid w:val="00411B08"/>
    <w:rsid w:val="00411D56"/>
    <w:rsid w:val="00413252"/>
    <w:rsid w:val="00443E6C"/>
    <w:rsid w:val="004445AF"/>
    <w:rsid w:val="0044487D"/>
    <w:rsid w:val="0045463B"/>
    <w:rsid w:val="0045553F"/>
    <w:rsid w:val="00461D5B"/>
    <w:rsid w:val="00475C25"/>
    <w:rsid w:val="00487D02"/>
    <w:rsid w:val="00491E43"/>
    <w:rsid w:val="004927A6"/>
    <w:rsid w:val="00493A8F"/>
    <w:rsid w:val="004A0946"/>
    <w:rsid w:val="004A0AAB"/>
    <w:rsid w:val="004C4C8F"/>
    <w:rsid w:val="004C69FC"/>
    <w:rsid w:val="004D55F7"/>
    <w:rsid w:val="004E311C"/>
    <w:rsid w:val="004E7469"/>
    <w:rsid w:val="004F1053"/>
    <w:rsid w:val="0050201E"/>
    <w:rsid w:val="00505289"/>
    <w:rsid w:val="00507E9D"/>
    <w:rsid w:val="0051093D"/>
    <w:rsid w:val="0051400C"/>
    <w:rsid w:val="005346E1"/>
    <w:rsid w:val="005347A9"/>
    <w:rsid w:val="005549C9"/>
    <w:rsid w:val="00555897"/>
    <w:rsid w:val="00555C7C"/>
    <w:rsid w:val="00556A32"/>
    <w:rsid w:val="005769B1"/>
    <w:rsid w:val="00584124"/>
    <w:rsid w:val="0058457B"/>
    <w:rsid w:val="00584E55"/>
    <w:rsid w:val="00590D68"/>
    <w:rsid w:val="005915E7"/>
    <w:rsid w:val="005A0806"/>
    <w:rsid w:val="005A2F1D"/>
    <w:rsid w:val="005B6B9C"/>
    <w:rsid w:val="005C61E5"/>
    <w:rsid w:val="005E7DCC"/>
    <w:rsid w:val="005F5DE2"/>
    <w:rsid w:val="00602229"/>
    <w:rsid w:val="00607FE6"/>
    <w:rsid w:val="0061122C"/>
    <w:rsid w:val="00613C1A"/>
    <w:rsid w:val="006215C6"/>
    <w:rsid w:val="006224B1"/>
    <w:rsid w:val="00630205"/>
    <w:rsid w:val="0063407C"/>
    <w:rsid w:val="00644EBE"/>
    <w:rsid w:val="00650707"/>
    <w:rsid w:val="00654C04"/>
    <w:rsid w:val="00664995"/>
    <w:rsid w:val="00666371"/>
    <w:rsid w:val="006724AE"/>
    <w:rsid w:val="00676346"/>
    <w:rsid w:val="00681DE1"/>
    <w:rsid w:val="00681EBF"/>
    <w:rsid w:val="00685861"/>
    <w:rsid w:val="006865FE"/>
    <w:rsid w:val="0069114C"/>
    <w:rsid w:val="00695DB5"/>
    <w:rsid w:val="006A28AB"/>
    <w:rsid w:val="006B2BC6"/>
    <w:rsid w:val="006C1603"/>
    <w:rsid w:val="006C1914"/>
    <w:rsid w:val="006D6003"/>
    <w:rsid w:val="006D79F4"/>
    <w:rsid w:val="006E74D5"/>
    <w:rsid w:val="006E773F"/>
    <w:rsid w:val="006E79AE"/>
    <w:rsid w:val="006F0ADB"/>
    <w:rsid w:val="006F0B54"/>
    <w:rsid w:val="006F39CE"/>
    <w:rsid w:val="006F3F96"/>
    <w:rsid w:val="007006E5"/>
    <w:rsid w:val="00703748"/>
    <w:rsid w:val="00706AAD"/>
    <w:rsid w:val="00707910"/>
    <w:rsid w:val="007144C3"/>
    <w:rsid w:val="00715BB7"/>
    <w:rsid w:val="007211C4"/>
    <w:rsid w:val="0073003C"/>
    <w:rsid w:val="00737A51"/>
    <w:rsid w:val="0074374A"/>
    <w:rsid w:val="00750811"/>
    <w:rsid w:val="00757FEF"/>
    <w:rsid w:val="00762C23"/>
    <w:rsid w:val="007654B9"/>
    <w:rsid w:val="007661E5"/>
    <w:rsid w:val="00770B6B"/>
    <w:rsid w:val="00772988"/>
    <w:rsid w:val="007742C1"/>
    <w:rsid w:val="00775484"/>
    <w:rsid w:val="0078026B"/>
    <w:rsid w:val="00790A2C"/>
    <w:rsid w:val="007A05CC"/>
    <w:rsid w:val="007B2B65"/>
    <w:rsid w:val="007B70E8"/>
    <w:rsid w:val="007C00D4"/>
    <w:rsid w:val="007D2CF1"/>
    <w:rsid w:val="007E2A0D"/>
    <w:rsid w:val="007F01E9"/>
    <w:rsid w:val="007F262E"/>
    <w:rsid w:val="007F4614"/>
    <w:rsid w:val="007F6886"/>
    <w:rsid w:val="007F7399"/>
    <w:rsid w:val="00800777"/>
    <w:rsid w:val="00801E50"/>
    <w:rsid w:val="00802C65"/>
    <w:rsid w:val="008063B3"/>
    <w:rsid w:val="008145B9"/>
    <w:rsid w:val="00816220"/>
    <w:rsid w:val="00820B0B"/>
    <w:rsid w:val="00824C18"/>
    <w:rsid w:val="00832815"/>
    <w:rsid w:val="00832E6C"/>
    <w:rsid w:val="00834CE0"/>
    <w:rsid w:val="0084079E"/>
    <w:rsid w:val="008442C9"/>
    <w:rsid w:val="008505BE"/>
    <w:rsid w:val="008505CD"/>
    <w:rsid w:val="00850A6D"/>
    <w:rsid w:val="008706C3"/>
    <w:rsid w:val="008744C1"/>
    <w:rsid w:val="00874CCF"/>
    <w:rsid w:val="008802AC"/>
    <w:rsid w:val="00882864"/>
    <w:rsid w:val="008831D4"/>
    <w:rsid w:val="00887591"/>
    <w:rsid w:val="00891CD0"/>
    <w:rsid w:val="00897A66"/>
    <w:rsid w:val="008B086A"/>
    <w:rsid w:val="008C40A7"/>
    <w:rsid w:val="008D2107"/>
    <w:rsid w:val="008D5882"/>
    <w:rsid w:val="008E5F73"/>
    <w:rsid w:val="008E6D73"/>
    <w:rsid w:val="00907948"/>
    <w:rsid w:val="00907CE2"/>
    <w:rsid w:val="00911FC6"/>
    <w:rsid w:val="00922D7E"/>
    <w:rsid w:val="0092424D"/>
    <w:rsid w:val="00935131"/>
    <w:rsid w:val="00942ED6"/>
    <w:rsid w:val="009467AF"/>
    <w:rsid w:val="00950619"/>
    <w:rsid w:val="00967512"/>
    <w:rsid w:val="00972845"/>
    <w:rsid w:val="0097348E"/>
    <w:rsid w:val="0098377B"/>
    <w:rsid w:val="0098757F"/>
    <w:rsid w:val="00993CBD"/>
    <w:rsid w:val="0099400E"/>
    <w:rsid w:val="00996746"/>
    <w:rsid w:val="00997251"/>
    <w:rsid w:val="009B1AF3"/>
    <w:rsid w:val="009B3F1F"/>
    <w:rsid w:val="009B7302"/>
    <w:rsid w:val="009B7CF4"/>
    <w:rsid w:val="009C0776"/>
    <w:rsid w:val="009C0D1D"/>
    <w:rsid w:val="009C1EB1"/>
    <w:rsid w:val="009D2F95"/>
    <w:rsid w:val="009E0341"/>
    <w:rsid w:val="009F1083"/>
    <w:rsid w:val="00A12A0A"/>
    <w:rsid w:val="00A23735"/>
    <w:rsid w:val="00A27C27"/>
    <w:rsid w:val="00A32A74"/>
    <w:rsid w:val="00A4125D"/>
    <w:rsid w:val="00A45010"/>
    <w:rsid w:val="00A4736A"/>
    <w:rsid w:val="00A60488"/>
    <w:rsid w:val="00A6739C"/>
    <w:rsid w:val="00A75B83"/>
    <w:rsid w:val="00A8062E"/>
    <w:rsid w:val="00A807F3"/>
    <w:rsid w:val="00A82F86"/>
    <w:rsid w:val="00A913EB"/>
    <w:rsid w:val="00A9171C"/>
    <w:rsid w:val="00A92E48"/>
    <w:rsid w:val="00A94D69"/>
    <w:rsid w:val="00AA15BB"/>
    <w:rsid w:val="00AB01AD"/>
    <w:rsid w:val="00AB444E"/>
    <w:rsid w:val="00AB6F5A"/>
    <w:rsid w:val="00AD3BBD"/>
    <w:rsid w:val="00AD3D5D"/>
    <w:rsid w:val="00AE1A6B"/>
    <w:rsid w:val="00AE2627"/>
    <w:rsid w:val="00AF00EF"/>
    <w:rsid w:val="00B051F4"/>
    <w:rsid w:val="00B05DEB"/>
    <w:rsid w:val="00B36803"/>
    <w:rsid w:val="00B40710"/>
    <w:rsid w:val="00B427D0"/>
    <w:rsid w:val="00B44A45"/>
    <w:rsid w:val="00B460A3"/>
    <w:rsid w:val="00B5418D"/>
    <w:rsid w:val="00B66581"/>
    <w:rsid w:val="00B671B9"/>
    <w:rsid w:val="00B6787C"/>
    <w:rsid w:val="00B71815"/>
    <w:rsid w:val="00B754BD"/>
    <w:rsid w:val="00B81F59"/>
    <w:rsid w:val="00B82363"/>
    <w:rsid w:val="00B825BE"/>
    <w:rsid w:val="00B90F8E"/>
    <w:rsid w:val="00B92882"/>
    <w:rsid w:val="00B93942"/>
    <w:rsid w:val="00BA0DFE"/>
    <w:rsid w:val="00BA25A0"/>
    <w:rsid w:val="00BA642C"/>
    <w:rsid w:val="00BB5F02"/>
    <w:rsid w:val="00BC0007"/>
    <w:rsid w:val="00BD227E"/>
    <w:rsid w:val="00BD35D5"/>
    <w:rsid w:val="00BD4A72"/>
    <w:rsid w:val="00BD562B"/>
    <w:rsid w:val="00BE6E37"/>
    <w:rsid w:val="00BF2C73"/>
    <w:rsid w:val="00BF557E"/>
    <w:rsid w:val="00BF5B06"/>
    <w:rsid w:val="00BF6A15"/>
    <w:rsid w:val="00BF7B04"/>
    <w:rsid w:val="00C018BC"/>
    <w:rsid w:val="00C01BBC"/>
    <w:rsid w:val="00C051C3"/>
    <w:rsid w:val="00C14A5B"/>
    <w:rsid w:val="00C151A2"/>
    <w:rsid w:val="00C2000F"/>
    <w:rsid w:val="00C24D74"/>
    <w:rsid w:val="00C32365"/>
    <w:rsid w:val="00C5124A"/>
    <w:rsid w:val="00C82DBD"/>
    <w:rsid w:val="00C83A80"/>
    <w:rsid w:val="00C90AF2"/>
    <w:rsid w:val="00C92BB7"/>
    <w:rsid w:val="00C9413F"/>
    <w:rsid w:val="00CB51B7"/>
    <w:rsid w:val="00CC1B80"/>
    <w:rsid w:val="00CC2216"/>
    <w:rsid w:val="00CC4F9E"/>
    <w:rsid w:val="00CD4A75"/>
    <w:rsid w:val="00CD4C87"/>
    <w:rsid w:val="00CE4726"/>
    <w:rsid w:val="00CE6556"/>
    <w:rsid w:val="00CE67A1"/>
    <w:rsid w:val="00CF46BC"/>
    <w:rsid w:val="00D04468"/>
    <w:rsid w:val="00D142B1"/>
    <w:rsid w:val="00D3197F"/>
    <w:rsid w:val="00D32A84"/>
    <w:rsid w:val="00D41CE7"/>
    <w:rsid w:val="00D4585E"/>
    <w:rsid w:val="00D4771A"/>
    <w:rsid w:val="00D56BA6"/>
    <w:rsid w:val="00D56FDC"/>
    <w:rsid w:val="00D77B3B"/>
    <w:rsid w:val="00D83756"/>
    <w:rsid w:val="00D8444C"/>
    <w:rsid w:val="00D927E0"/>
    <w:rsid w:val="00D97C24"/>
    <w:rsid w:val="00DA3134"/>
    <w:rsid w:val="00DB671A"/>
    <w:rsid w:val="00DB7A95"/>
    <w:rsid w:val="00DC0D97"/>
    <w:rsid w:val="00DC3E32"/>
    <w:rsid w:val="00DD3214"/>
    <w:rsid w:val="00DE02CF"/>
    <w:rsid w:val="00DE5E88"/>
    <w:rsid w:val="00E0526C"/>
    <w:rsid w:val="00E07EA6"/>
    <w:rsid w:val="00E250B3"/>
    <w:rsid w:val="00E456F2"/>
    <w:rsid w:val="00E52B00"/>
    <w:rsid w:val="00E57011"/>
    <w:rsid w:val="00E613DD"/>
    <w:rsid w:val="00E622F3"/>
    <w:rsid w:val="00E62EC9"/>
    <w:rsid w:val="00E64F79"/>
    <w:rsid w:val="00E731FD"/>
    <w:rsid w:val="00E77702"/>
    <w:rsid w:val="00E856BC"/>
    <w:rsid w:val="00E8764A"/>
    <w:rsid w:val="00EA7299"/>
    <w:rsid w:val="00EA72B3"/>
    <w:rsid w:val="00EB11F5"/>
    <w:rsid w:val="00EC055E"/>
    <w:rsid w:val="00EC63B2"/>
    <w:rsid w:val="00ED18DE"/>
    <w:rsid w:val="00ED2017"/>
    <w:rsid w:val="00ED2F75"/>
    <w:rsid w:val="00ED45B9"/>
    <w:rsid w:val="00ED4E80"/>
    <w:rsid w:val="00ED506D"/>
    <w:rsid w:val="00EE15A6"/>
    <w:rsid w:val="00EE5A8B"/>
    <w:rsid w:val="00EF53F3"/>
    <w:rsid w:val="00EF6626"/>
    <w:rsid w:val="00F002A4"/>
    <w:rsid w:val="00F0331C"/>
    <w:rsid w:val="00F126B3"/>
    <w:rsid w:val="00F22E50"/>
    <w:rsid w:val="00F32CB9"/>
    <w:rsid w:val="00F3540C"/>
    <w:rsid w:val="00F45B08"/>
    <w:rsid w:val="00F476D5"/>
    <w:rsid w:val="00F521B6"/>
    <w:rsid w:val="00F5724E"/>
    <w:rsid w:val="00F6642D"/>
    <w:rsid w:val="00F72A40"/>
    <w:rsid w:val="00F766B6"/>
    <w:rsid w:val="00FA76C0"/>
    <w:rsid w:val="00FB54CF"/>
    <w:rsid w:val="00FB6C83"/>
    <w:rsid w:val="00FC5060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76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3407C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93A8F"/>
    <w:rPr>
      <w:rFonts w:cs="Times New Roman"/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93A8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c">
    <w:name w:val="annotation text"/>
    <w:basedOn w:val="a"/>
    <w:link w:val="ad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e">
    <w:name w:val="List"/>
    <w:basedOn w:val="a"/>
    <w:uiPriority w:val="99"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f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заливка1"/>
    <w:basedOn w:val="a1"/>
    <w:next w:val="af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header"/>
    <w:basedOn w:val="a"/>
    <w:link w:val="af1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6787C"/>
  </w:style>
  <w:style w:type="paragraph" w:styleId="af2">
    <w:name w:val="footer"/>
    <w:basedOn w:val="a"/>
    <w:link w:val="af3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6787C"/>
  </w:style>
  <w:style w:type="paragraph" w:styleId="af4">
    <w:name w:val="Balloon Text"/>
    <w:basedOn w:val="a"/>
    <w:link w:val="af5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7">
    <w:name w:val="annotation subject"/>
    <w:basedOn w:val="ac"/>
    <w:next w:val="ac"/>
    <w:link w:val="af8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d"/>
    <w:link w:val="af7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fa">
    <w:name w:val="Body Text Indent"/>
    <w:basedOn w:val="a"/>
    <w:link w:val="afb"/>
    <w:rsid w:val="00A913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A91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ункт 1."/>
    <w:basedOn w:val="2"/>
    <w:qFormat/>
    <w:rsid w:val="00BD35D5"/>
    <w:pPr>
      <w:numPr>
        <w:numId w:val="39"/>
      </w:numPr>
      <w:tabs>
        <w:tab w:val="clear" w:pos="851"/>
      </w:tabs>
      <w:spacing w:before="360" w:after="240" w:line="240" w:lineRule="auto"/>
      <w:ind w:left="1620" w:hanging="360"/>
      <w:jc w:val="both"/>
    </w:pPr>
    <w:rPr>
      <w:rFonts w:ascii="Times New Roman" w:hAnsi="Times New Roman"/>
      <w:color w:val="000000" w:themeColor="text1"/>
      <w:sz w:val="28"/>
      <w:lang w:eastAsia="ru-RU"/>
    </w:rPr>
  </w:style>
  <w:style w:type="paragraph" w:customStyle="1" w:styleId="11">
    <w:name w:val="Пункт 1.1."/>
    <w:basedOn w:val="a"/>
    <w:link w:val="110"/>
    <w:qFormat/>
    <w:rsid w:val="00BD35D5"/>
    <w:pPr>
      <w:numPr>
        <w:ilvl w:val="1"/>
        <w:numId w:val="39"/>
      </w:numPr>
      <w:shd w:val="clear" w:color="auto" w:fill="FFFFFF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10">
    <w:name w:val="Пункт 1.1. Знак"/>
    <w:basedOn w:val="a0"/>
    <w:link w:val="11"/>
    <w:rsid w:val="00BD35D5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BD3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uiPriority w:val="99"/>
    <w:rsid w:val="00AB01AD"/>
    <w:rPr>
      <w:rFonts w:ascii="Times New Roman" w:hAnsi="Times New Roman" w:cs="Times New Roman"/>
      <w:i/>
      <w:iCs/>
      <w:sz w:val="22"/>
      <w:szCs w:val="22"/>
    </w:rPr>
  </w:style>
  <w:style w:type="character" w:customStyle="1" w:styleId="a5">
    <w:name w:val="Абзац списка Знак"/>
    <w:link w:val="a4"/>
    <w:rsid w:val="00AB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63407C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493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493A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93A8F"/>
    <w:rPr>
      <w:rFonts w:cs="Times New Roman"/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493A8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93A8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93A8F"/>
    <w:rPr>
      <w:vertAlign w:val="superscript"/>
    </w:rPr>
  </w:style>
  <w:style w:type="paragraph" w:styleId="ac">
    <w:name w:val="annotation text"/>
    <w:basedOn w:val="a"/>
    <w:link w:val="ad"/>
    <w:uiPriority w:val="99"/>
    <w:semiHidden/>
    <w:unhideWhenUsed/>
    <w:rsid w:val="005A080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A0806"/>
    <w:rPr>
      <w:rFonts w:ascii="Times New Roman" w:hAnsi="Times New Roman"/>
      <w:sz w:val="20"/>
      <w:szCs w:val="20"/>
    </w:rPr>
  </w:style>
  <w:style w:type="paragraph" w:styleId="ae">
    <w:name w:val="List"/>
    <w:basedOn w:val="a"/>
    <w:uiPriority w:val="99"/>
    <w:unhideWhenUsed/>
    <w:rsid w:val="005A0806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table" w:styleId="af">
    <w:name w:val="Light Shading"/>
    <w:basedOn w:val="a1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0">
    <w:name w:val="Светлая заливка1"/>
    <w:basedOn w:val="a1"/>
    <w:next w:val="af"/>
    <w:uiPriority w:val="60"/>
    <w:rsid w:val="007661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0">
    <w:name w:val="header"/>
    <w:basedOn w:val="a"/>
    <w:link w:val="af1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6787C"/>
  </w:style>
  <w:style w:type="paragraph" w:styleId="af2">
    <w:name w:val="footer"/>
    <w:basedOn w:val="a"/>
    <w:link w:val="af3"/>
    <w:uiPriority w:val="99"/>
    <w:unhideWhenUsed/>
    <w:rsid w:val="00B6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6787C"/>
  </w:style>
  <w:style w:type="paragraph" w:styleId="af4">
    <w:name w:val="Balloon Text"/>
    <w:basedOn w:val="a"/>
    <w:link w:val="af5"/>
    <w:uiPriority w:val="99"/>
    <w:semiHidden/>
    <w:unhideWhenUsed/>
    <w:rsid w:val="0041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1B0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61122C"/>
    <w:rPr>
      <w:sz w:val="16"/>
      <w:szCs w:val="16"/>
    </w:rPr>
  </w:style>
  <w:style w:type="paragraph" w:styleId="af7">
    <w:name w:val="annotation subject"/>
    <w:basedOn w:val="ac"/>
    <w:next w:val="ac"/>
    <w:link w:val="af8"/>
    <w:uiPriority w:val="99"/>
    <w:semiHidden/>
    <w:unhideWhenUsed/>
    <w:rsid w:val="0061122C"/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d"/>
    <w:link w:val="af7"/>
    <w:uiPriority w:val="99"/>
    <w:semiHidden/>
    <w:rsid w:val="0061122C"/>
    <w:rPr>
      <w:rFonts w:ascii="Times New Roman" w:hAnsi="Times New Roman"/>
      <w:b/>
      <w:bCs/>
      <w:sz w:val="20"/>
      <w:szCs w:val="20"/>
    </w:rPr>
  </w:style>
  <w:style w:type="paragraph" w:styleId="af9">
    <w:name w:val="Revision"/>
    <w:hidden/>
    <w:uiPriority w:val="99"/>
    <w:semiHidden/>
    <w:rsid w:val="0061122C"/>
    <w:pPr>
      <w:spacing w:after="0" w:line="240" w:lineRule="auto"/>
    </w:pPr>
  </w:style>
  <w:style w:type="table" w:customStyle="1" w:styleId="12">
    <w:name w:val="Сетка таблицы1"/>
    <w:basedOn w:val="a1"/>
    <w:next w:val="a3"/>
    <w:uiPriority w:val="59"/>
    <w:rsid w:val="00C9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1">
    <w:name w:val="webofficeattributevalue1"/>
    <w:basedOn w:val="a0"/>
    <w:rsid w:val="009B7302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fa">
    <w:name w:val="Body Text Indent"/>
    <w:basedOn w:val="a"/>
    <w:link w:val="afb"/>
    <w:rsid w:val="00A913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A91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Пункт 1."/>
    <w:basedOn w:val="2"/>
    <w:qFormat/>
    <w:rsid w:val="00BD35D5"/>
    <w:pPr>
      <w:numPr>
        <w:numId w:val="39"/>
      </w:numPr>
      <w:tabs>
        <w:tab w:val="clear" w:pos="851"/>
      </w:tabs>
      <w:spacing w:before="360" w:after="240" w:line="240" w:lineRule="auto"/>
      <w:ind w:left="1620" w:hanging="360"/>
      <w:jc w:val="both"/>
    </w:pPr>
    <w:rPr>
      <w:rFonts w:ascii="Times New Roman" w:hAnsi="Times New Roman"/>
      <w:color w:val="000000" w:themeColor="text1"/>
      <w:sz w:val="28"/>
      <w:lang w:eastAsia="ru-RU"/>
    </w:rPr>
  </w:style>
  <w:style w:type="paragraph" w:customStyle="1" w:styleId="11">
    <w:name w:val="Пункт 1.1."/>
    <w:basedOn w:val="a"/>
    <w:link w:val="110"/>
    <w:qFormat/>
    <w:rsid w:val="00BD35D5"/>
    <w:pPr>
      <w:numPr>
        <w:ilvl w:val="1"/>
        <w:numId w:val="39"/>
      </w:numPr>
      <w:shd w:val="clear" w:color="auto" w:fill="FFFFFF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10">
    <w:name w:val="Пункт 1.1. Знак"/>
    <w:basedOn w:val="a0"/>
    <w:link w:val="11"/>
    <w:rsid w:val="00BD35D5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BD3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uiPriority w:val="99"/>
    <w:rsid w:val="00AB01AD"/>
    <w:rPr>
      <w:rFonts w:ascii="Times New Roman" w:hAnsi="Times New Roman" w:cs="Times New Roman"/>
      <w:i/>
      <w:iCs/>
      <w:sz w:val="22"/>
      <w:szCs w:val="22"/>
    </w:rPr>
  </w:style>
  <w:style w:type="character" w:customStyle="1" w:styleId="a5">
    <w:name w:val="Абзац списка Знак"/>
    <w:link w:val="a4"/>
    <w:rsid w:val="00AB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9675-A486-4D26-94BC-D9BA5CBF5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C34C4-7728-49FD-B013-C7EE4698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 А.Ю.</dc:creator>
  <cp:lastModifiedBy>Захарченко Ирина Васильевна</cp:lastModifiedBy>
  <cp:revision>8</cp:revision>
  <cp:lastPrinted>2013-12-30T09:27:00Z</cp:lastPrinted>
  <dcterms:created xsi:type="dcterms:W3CDTF">2017-12-22T11:52:00Z</dcterms:created>
  <dcterms:modified xsi:type="dcterms:W3CDTF">2020-01-27T07:56:00Z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KorneevAY</vt:lpwstr>
  </property>
  <property fmtid="{D5CDD505-2E9C-101B-9397-08002B2CF9AE}" pid="3" name="CustomObjectId">
    <vt:lpwstr>0900005a80ead2a1</vt:lpwstr>
  </property>
  <property fmtid="{D5CDD505-2E9C-101B-9397-08002B2CF9AE}" pid="4" name="CustomServerURL">
    <vt:lpwstr>http://172.17.101.97:7777/asud_hmrsk/doc-upload</vt:lpwstr>
  </property>
  <property fmtid="{D5CDD505-2E9C-101B-9397-08002B2CF9AE}" pid="5" name="CustomUserId">
    <vt:lpwstr>KorneevAY</vt:lpwstr>
  </property>
  <property fmtid="{D5CDD505-2E9C-101B-9397-08002B2CF9AE}" pid="6" name="CustomObjectState">
    <vt:lpwstr>180939569</vt:lpwstr>
  </property>
  <property fmtid="{D5CDD505-2E9C-101B-9397-08002B2CF9AE}" pid="7" name="localFileProperties">
    <vt:lpwstr>CHERNOV-MV1.chernov_mv.C:\Users\CHERNO~1\AppData\Local\Temp\AsudCheckout\0900005a80ead2a1\ПРИКАЗ_ПО_ТП_сентябрь_2013.docx.docm</vt:lpwstr>
  </property>
</Properties>
</file>